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8166A" w14:textId="77777777" w:rsidR="00892287" w:rsidRDefault="00892287" w:rsidP="00B00B6C">
      <w:pPr>
        <w:rPr>
          <w:rFonts w:ascii="Arial Narrow" w:hAnsi="Arial Narro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9"/>
      </w:tblGrid>
      <w:tr w:rsidR="00B00B6C" w:rsidRPr="00B00B6C" w14:paraId="06AFCEDF" w14:textId="77777777" w:rsidTr="009B58CF">
        <w:tc>
          <w:tcPr>
            <w:tcW w:w="9919" w:type="dxa"/>
            <w:shd w:val="clear" w:color="auto" w:fill="A8D08D"/>
          </w:tcPr>
          <w:p w14:paraId="7AF0E5E0" w14:textId="77777777" w:rsidR="00B00B6C" w:rsidRPr="00B00B6C" w:rsidRDefault="00B00B6C" w:rsidP="00B00B6C">
            <w:pPr>
              <w:tabs>
                <w:tab w:val="left" w:pos="453"/>
              </w:tabs>
              <w:spacing w:before="120" w:after="120"/>
              <w:jc w:val="both"/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</w:pPr>
            <w:r w:rsidRPr="00B00B6C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0</w:t>
            </w:r>
            <w:r w:rsidRPr="00B00B6C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ab/>
              <w:t>What is Endorsed CPD Training?</w:t>
            </w:r>
          </w:p>
        </w:tc>
      </w:tr>
      <w:tr w:rsidR="00B00B6C" w14:paraId="5DB37C0B" w14:textId="77777777" w:rsidTr="009B58CF">
        <w:tc>
          <w:tcPr>
            <w:tcW w:w="9919" w:type="dxa"/>
          </w:tcPr>
          <w:p w14:paraId="219FE44E" w14:textId="60FFBEA4" w:rsidR="00B00B6C" w:rsidRPr="008F474C" w:rsidRDefault="00B00B6C" w:rsidP="009740B4">
            <w:pPr>
              <w:spacing w:before="120" w:after="120"/>
              <w:ind w:righ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The Geological Society offers a two-tier approval of relevant training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s for geologists, whether for those aspiring to </w:t>
            </w:r>
            <w:r w:rsidRPr="00C410AD">
              <w:rPr>
                <w:rFonts w:ascii="Arial Narrow" w:hAnsi="Arial Narrow" w:cs="Arial"/>
                <w:sz w:val="22"/>
                <w:szCs w:val="22"/>
              </w:rPr>
              <w:t>chartership, or those who are already chartered, but wish</w:t>
            </w:r>
            <w:r w:rsidR="009E61BE" w:rsidRPr="00C410AD">
              <w:rPr>
                <w:rFonts w:ascii="Arial Narrow" w:hAnsi="Arial Narrow" w:cs="Arial"/>
                <w:sz w:val="22"/>
                <w:szCs w:val="22"/>
              </w:rPr>
              <w:t>ing</w:t>
            </w:r>
            <w:r w:rsidRPr="00C410AD">
              <w:rPr>
                <w:rFonts w:ascii="Arial Narrow" w:hAnsi="Arial Narrow" w:cs="Arial"/>
                <w:sz w:val="22"/>
                <w:szCs w:val="22"/>
              </w:rPr>
              <w:t xml:space="preserve"> to brush up on a topic or add a new skill to their repertoire.</w:t>
            </w:r>
            <w:r w:rsidR="00061BA4" w:rsidRPr="00C410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61BA4" w:rsidRPr="00C410AD">
              <w:rPr>
                <w:rFonts w:ascii="Arial Narrow" w:hAnsi="Arial Narrow" w:cs="Arial"/>
                <w:sz w:val="22"/>
                <w:szCs w:val="22"/>
              </w:rPr>
              <w:t xml:space="preserve">Accredited Training Events are </w:t>
            </w:r>
            <w:r w:rsidR="00C410AD" w:rsidRPr="00C410AD">
              <w:rPr>
                <w:rFonts w:ascii="Arial Narrow" w:hAnsi="Arial Narrow" w:cs="Arial"/>
                <w:sz w:val="22"/>
                <w:szCs w:val="22"/>
              </w:rPr>
              <w:t xml:space="preserve">of </w:t>
            </w:r>
            <w:r w:rsidR="00061BA4" w:rsidRPr="00C410AD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proofErr w:type="gramStart"/>
            <w:r w:rsidR="00061BA4" w:rsidRPr="00C410AD">
              <w:rPr>
                <w:rFonts w:ascii="Arial Narrow" w:hAnsi="Arial Narrow" w:cs="Arial"/>
                <w:sz w:val="22"/>
                <w:szCs w:val="22"/>
              </w:rPr>
              <w:t>higher level</w:t>
            </w:r>
            <w:proofErr w:type="gramEnd"/>
            <w:r w:rsidR="00061BA4" w:rsidRPr="00C410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410AD" w:rsidRPr="00C410AD">
              <w:rPr>
                <w:rFonts w:ascii="Arial Narrow" w:hAnsi="Arial Narrow" w:cs="Arial"/>
                <w:sz w:val="22"/>
                <w:szCs w:val="22"/>
              </w:rPr>
              <w:t>approval</w:t>
            </w:r>
            <w:r w:rsidR="00C410AD" w:rsidRPr="00C410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61BA4" w:rsidRPr="00C410AD">
              <w:rPr>
                <w:rFonts w:ascii="Arial Narrow" w:hAnsi="Arial Narrow" w:cs="Arial"/>
                <w:sz w:val="22"/>
                <w:szCs w:val="22"/>
              </w:rPr>
              <w:t>and are reviewed more rigorously and in greater detail</w:t>
            </w:r>
            <w:r w:rsidR="00C410AD" w:rsidRPr="00C410AD">
              <w:rPr>
                <w:rFonts w:ascii="Arial Narrow" w:hAnsi="Arial Narrow" w:cs="Arial"/>
                <w:sz w:val="22"/>
                <w:szCs w:val="22"/>
              </w:rPr>
              <w:t xml:space="preserve"> than are </w:t>
            </w:r>
            <w:r w:rsidR="00C410AD" w:rsidRPr="00C410AD">
              <w:rPr>
                <w:rFonts w:ascii="Arial Narrow" w:hAnsi="Arial Narrow" w:cs="Arial"/>
                <w:sz w:val="22"/>
                <w:szCs w:val="22"/>
              </w:rPr>
              <w:t>Endorsed</w:t>
            </w:r>
            <w:r w:rsidR="00C410AD" w:rsidRPr="00B00B6C">
              <w:rPr>
                <w:rFonts w:ascii="Arial Narrow" w:hAnsi="Arial Narrow" w:cs="Arial"/>
                <w:sz w:val="22"/>
                <w:szCs w:val="22"/>
              </w:rPr>
              <w:t xml:space="preserve"> Training </w:t>
            </w:r>
            <w:r w:rsidR="00C410AD">
              <w:rPr>
                <w:rFonts w:ascii="Arial Narrow" w:hAnsi="Arial Narrow" w:cs="Arial"/>
                <w:sz w:val="22"/>
                <w:szCs w:val="22"/>
              </w:rPr>
              <w:t>Events</w:t>
            </w:r>
            <w:r w:rsidR="00C410AD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E064D05" w14:textId="119CEE93" w:rsidR="00B00B6C" w:rsidRPr="008F474C" w:rsidRDefault="00C410AD" w:rsidP="009740B4">
            <w:pPr>
              <w:spacing w:after="120"/>
              <w:ind w:righ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Thus, </w:t>
            </w:r>
            <w:r w:rsidR="00B00B6C" w:rsidRPr="00B00B6C">
              <w:rPr>
                <w:rFonts w:ascii="Arial Narrow" w:hAnsi="Arial Narrow" w:cs="Arial"/>
                <w:sz w:val="22"/>
                <w:szCs w:val="22"/>
              </w:rPr>
              <w:t xml:space="preserve">Endorsed Training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Events</w:t>
            </w:r>
            <w:r w:rsidR="00B00B6C">
              <w:rPr>
                <w:rFonts w:ascii="Arial Narrow" w:hAnsi="Arial Narrow" w:cs="Arial"/>
                <w:sz w:val="22"/>
                <w:szCs w:val="22"/>
              </w:rPr>
              <w:t xml:space="preserve"> are</w:t>
            </w:r>
            <w:r w:rsidR="00B00B6C" w:rsidRPr="008F474C">
              <w:rPr>
                <w:rFonts w:ascii="Arial Narrow" w:hAnsi="Arial Narrow" w:cs="Arial"/>
                <w:sz w:val="22"/>
                <w:szCs w:val="22"/>
              </w:rPr>
              <w:t xml:space="preserve"> an entry level approval, </w:t>
            </w:r>
            <w:r w:rsidR="00B00B6C">
              <w:rPr>
                <w:rFonts w:ascii="Arial Narrow" w:hAnsi="Arial Narrow" w:cs="Arial"/>
                <w:sz w:val="22"/>
                <w:szCs w:val="22"/>
              </w:rPr>
              <w:t xml:space="preserve">for which </w:t>
            </w:r>
            <w:r w:rsidR="00B00B6C" w:rsidRPr="008F474C">
              <w:rPr>
                <w:rFonts w:ascii="Arial Narrow" w:hAnsi="Arial Narrow" w:cs="Arial"/>
                <w:sz w:val="22"/>
                <w:szCs w:val="22"/>
              </w:rPr>
              <w:t xml:space="preserve">the criteria and assessment </w:t>
            </w:r>
            <w:r w:rsidR="009E61BE">
              <w:rPr>
                <w:rFonts w:ascii="Arial Narrow" w:hAnsi="Arial Narrow" w:cs="Arial"/>
                <w:sz w:val="22"/>
                <w:szCs w:val="22"/>
              </w:rPr>
              <w:t>less</w:t>
            </w:r>
            <w:r w:rsidR="00B00B6C" w:rsidRPr="008F474C">
              <w:rPr>
                <w:rFonts w:ascii="Arial Narrow" w:hAnsi="Arial Narrow" w:cs="Arial"/>
                <w:sz w:val="22"/>
                <w:szCs w:val="22"/>
              </w:rPr>
              <w:t xml:space="preserve"> formal and not rigorous.</w:t>
            </w:r>
            <w:r w:rsidR="00B00B6C">
              <w:rPr>
                <w:rFonts w:ascii="Arial Narrow" w:hAnsi="Arial Narrow" w:cs="Arial"/>
                <w:sz w:val="22"/>
                <w:szCs w:val="22"/>
              </w:rPr>
              <w:t xml:space="preserve"> It is typically, although not exclusively, applicable to short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="00B00B6C">
              <w:rPr>
                <w:rFonts w:ascii="Arial Narrow" w:hAnsi="Arial Narrow" w:cs="Arial"/>
                <w:sz w:val="22"/>
                <w:szCs w:val="22"/>
              </w:rPr>
              <w:t>s (</w:t>
            </w:r>
            <w:r w:rsidR="00B00B6C" w:rsidRPr="007B3CFC">
              <w:rPr>
                <w:rFonts w:ascii="Arial Narrow" w:hAnsi="Arial Narrow" w:cs="Arial"/>
                <w:i/>
                <w:sz w:val="22"/>
                <w:szCs w:val="22"/>
              </w:rPr>
              <w:t>ie,</w:t>
            </w:r>
            <w:r w:rsidR="00B00B6C">
              <w:rPr>
                <w:rFonts w:ascii="Arial Narrow" w:hAnsi="Arial Narrow" w:cs="Arial"/>
                <w:sz w:val="22"/>
                <w:szCs w:val="22"/>
              </w:rPr>
              <w:t xml:space="preserve"> not more than 2 days duration)</w:t>
            </w:r>
          </w:p>
          <w:p w14:paraId="22C573A3" w14:textId="78536ECB" w:rsidR="009740B4" w:rsidRDefault="00B00B6C" w:rsidP="009740B4">
            <w:pPr>
              <w:spacing w:after="120"/>
              <w:ind w:righ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This document sets out information for Endorsed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 Providers and gives details of the benefits of endorsement. There is no approval fee payable for having a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 endorsed, but every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 should offer a 10% discount on its registration fee to Geological Society Fellows (unless the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 is free of ch</w:t>
            </w:r>
            <w:r w:rsidR="009740B4">
              <w:rPr>
                <w:rFonts w:ascii="Arial Narrow" w:hAnsi="Arial Narrow" w:cs="Arial"/>
                <w:sz w:val="22"/>
                <w:szCs w:val="22"/>
              </w:rPr>
              <w:t>arge or the fee is negligible).</w:t>
            </w:r>
          </w:p>
          <w:p w14:paraId="0BF1FE3F" w14:textId="0E572733" w:rsidR="00B00B6C" w:rsidRDefault="00B00B6C" w:rsidP="003F05E0">
            <w:pPr>
              <w:spacing w:after="120"/>
              <w:ind w:right="34"/>
              <w:jc w:val="both"/>
              <w:rPr>
                <w:rFonts w:ascii="Arial Narrow" w:hAnsi="Arial Narrow"/>
              </w:rPr>
            </w:pP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Endorsement is valid for 5 years, subject to receipt of </w:t>
            </w:r>
            <w:r w:rsidR="00CD368E">
              <w:rPr>
                <w:rFonts w:ascii="Arial Narrow" w:hAnsi="Arial Narrow" w:cs="Arial"/>
                <w:sz w:val="22"/>
                <w:szCs w:val="22"/>
              </w:rPr>
              <w:t xml:space="preserve">ongoing 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 xml:space="preserve">satisfactory feedback from delegates. All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Pr="008F474C">
              <w:rPr>
                <w:rFonts w:ascii="Arial Narrow" w:hAnsi="Arial Narrow" w:cs="Arial"/>
                <w:sz w:val="22"/>
                <w:szCs w:val="22"/>
              </w:rPr>
              <w:t>s must be submitted for re-endorsement after 5 years.</w:t>
            </w:r>
          </w:p>
        </w:tc>
      </w:tr>
      <w:tr w:rsidR="00B00B6C" w14:paraId="32865717" w14:textId="77777777" w:rsidTr="009B58CF">
        <w:tc>
          <w:tcPr>
            <w:tcW w:w="9919" w:type="dxa"/>
          </w:tcPr>
          <w:p w14:paraId="49AAA4F0" w14:textId="77777777" w:rsidR="00B00B6C" w:rsidRDefault="00B00B6C" w:rsidP="00B00B6C">
            <w:pPr>
              <w:rPr>
                <w:rFonts w:ascii="Arial Narrow" w:hAnsi="Arial Narrow"/>
              </w:rPr>
            </w:pPr>
          </w:p>
        </w:tc>
      </w:tr>
      <w:tr w:rsidR="00B00B6C" w:rsidRPr="00885465" w14:paraId="1E001AB5" w14:textId="77777777" w:rsidTr="009B58CF">
        <w:tc>
          <w:tcPr>
            <w:tcW w:w="9919" w:type="dxa"/>
            <w:shd w:val="clear" w:color="auto" w:fill="A8D08D"/>
          </w:tcPr>
          <w:p w14:paraId="66C7E744" w14:textId="77777777" w:rsidR="00B00B6C" w:rsidRPr="00885465" w:rsidRDefault="00885465" w:rsidP="00885465">
            <w:pPr>
              <w:tabs>
                <w:tab w:val="left" w:pos="453"/>
              </w:tabs>
              <w:spacing w:before="120" w:after="120"/>
              <w:jc w:val="both"/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</w:pPr>
            <w:r w:rsidRPr="00885465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1</w:t>
            </w:r>
            <w:r w:rsidRPr="00885465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ab/>
              <w:t>Benefits of Endorsement</w:t>
            </w:r>
          </w:p>
        </w:tc>
      </w:tr>
      <w:tr w:rsidR="00B00B6C" w14:paraId="113FFC49" w14:textId="77777777" w:rsidTr="009B58CF">
        <w:tc>
          <w:tcPr>
            <w:tcW w:w="9919" w:type="dxa"/>
            <w:tcBorders>
              <w:bottom w:val="single" w:sz="4" w:space="0" w:color="auto"/>
            </w:tcBorders>
          </w:tcPr>
          <w:p w14:paraId="050D6707" w14:textId="2A12AB07" w:rsidR="00B00B6C" w:rsidRPr="00850302" w:rsidRDefault="00885465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The use of the Geological Society’s endorsed training logo (as above) on your </w:t>
            </w:r>
            <w:r w:rsidR="003F05E0" w:rsidRPr="008F474C">
              <w:rPr>
                <w:rFonts w:ascii="Arial Narrow" w:hAnsi="Arial Narrow" w:cs="Arial"/>
                <w:sz w:val="22"/>
                <w:szCs w:val="22"/>
              </w:rPr>
              <w:t xml:space="preserve">relevant </w:t>
            </w:r>
            <w:r w:rsidR="00D61E20">
              <w:rPr>
                <w:rFonts w:ascii="Arial Narrow" w:hAnsi="Arial Narrow" w:cs="Arial"/>
                <w:sz w:val="22"/>
                <w:szCs w:val="22"/>
              </w:rPr>
              <w:t>event</w:t>
            </w:r>
            <w:r w:rsidR="003F05E0" w:rsidRPr="008F474C">
              <w:rPr>
                <w:rFonts w:ascii="Arial Narrow" w:hAnsi="Arial Narrow" w:cs="Arial"/>
                <w:sz w:val="22"/>
                <w:szCs w:val="22"/>
              </w:rPr>
              <w:t xml:space="preserve"> materials, successful completion certificates for delegates, advertising and the provider’s website.</w:t>
            </w:r>
          </w:p>
          <w:p w14:paraId="6E361FC7" w14:textId="633C48E7" w:rsidR="00F26654" w:rsidRPr="00850302" w:rsidRDefault="00F26654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Your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listed on the Geological Society website with a link to your own website and registration forms</w:t>
            </w:r>
            <w:r w:rsidR="0079294D">
              <w:rPr>
                <w:rFonts w:ascii="Arial Narrow" w:hAnsi="Arial Narrow" w:cs="Arial"/>
                <w:bCs/>
                <w:sz w:val="22"/>
                <w:szCs w:val="22"/>
              </w:rPr>
              <w:t>,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etc</w:t>
            </w:r>
          </w:p>
          <w:p w14:paraId="2D6E03E3" w14:textId="2F151308" w:rsidR="00F26654" w:rsidRPr="00850302" w:rsidRDefault="00F26654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A listing on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s Calendar in </w:t>
            </w:r>
            <w:r w:rsidRPr="008F4FEA">
              <w:rPr>
                <w:rFonts w:ascii="Arial Narrow" w:hAnsi="Arial Narrow" w:cs="Arial"/>
                <w:bCs/>
                <w:sz w:val="22"/>
                <w:szCs w:val="22"/>
              </w:rPr>
              <w:t>Geoscientist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(the Society’s magazine, distributed to around 10 000 Fellows internationally) if details are supplied with sufficient time before the copy deadline of the nearest issue</w:t>
            </w:r>
          </w:p>
          <w:p w14:paraId="7097F933" w14:textId="36E12C1B" w:rsidR="00F26654" w:rsidRDefault="00F26654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601" w:right="34" w:hanging="425"/>
              <w:jc w:val="both"/>
              <w:rPr>
                <w:rFonts w:ascii="Arial Narrow" w:hAnsi="Arial Narrow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15% discount on placing your own advertisement for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in </w:t>
            </w:r>
            <w:r w:rsidRPr="008F4FEA">
              <w:rPr>
                <w:rFonts w:ascii="Arial Narrow" w:hAnsi="Arial Narrow" w:cs="Arial"/>
                <w:bCs/>
                <w:i/>
                <w:sz w:val="22"/>
                <w:szCs w:val="22"/>
              </w:rPr>
              <w:t>Geoscientist</w:t>
            </w:r>
          </w:p>
        </w:tc>
      </w:tr>
      <w:tr w:rsidR="00B00B6C" w14:paraId="439A0069" w14:textId="77777777" w:rsidTr="009B58CF">
        <w:tc>
          <w:tcPr>
            <w:tcW w:w="9919" w:type="dxa"/>
            <w:tcBorders>
              <w:left w:val="nil"/>
              <w:right w:val="nil"/>
            </w:tcBorders>
          </w:tcPr>
          <w:p w14:paraId="5EBE3F94" w14:textId="77777777" w:rsidR="00B00B6C" w:rsidRDefault="00B00B6C" w:rsidP="00B00B6C">
            <w:pPr>
              <w:rPr>
                <w:rFonts w:ascii="Arial Narrow" w:hAnsi="Arial Narrow"/>
              </w:rPr>
            </w:pPr>
          </w:p>
        </w:tc>
      </w:tr>
      <w:tr w:rsidR="00B00B6C" w:rsidRPr="00F26654" w14:paraId="76918DC1" w14:textId="77777777" w:rsidTr="009B58CF">
        <w:tc>
          <w:tcPr>
            <w:tcW w:w="9919" w:type="dxa"/>
            <w:shd w:val="clear" w:color="auto" w:fill="A8D08D"/>
          </w:tcPr>
          <w:p w14:paraId="060E885A" w14:textId="77777777" w:rsidR="00B00B6C" w:rsidRPr="00F26654" w:rsidRDefault="00F26654" w:rsidP="00F26654">
            <w:pPr>
              <w:tabs>
                <w:tab w:val="left" w:pos="453"/>
              </w:tabs>
              <w:spacing w:before="120" w:after="120"/>
              <w:jc w:val="both"/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2</w:t>
            </w: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ab/>
            </w:r>
            <w:r w:rsidRPr="00F26654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How does the Scheme work?</w:t>
            </w:r>
          </w:p>
        </w:tc>
      </w:tr>
      <w:tr w:rsidR="00B00B6C" w14:paraId="5620B5F1" w14:textId="77777777" w:rsidTr="009B58CF">
        <w:trPr>
          <w:trHeight w:val="1553"/>
        </w:trPr>
        <w:tc>
          <w:tcPr>
            <w:tcW w:w="9919" w:type="dxa"/>
            <w:tcBorders>
              <w:bottom w:val="single" w:sz="4" w:space="0" w:color="auto"/>
            </w:tcBorders>
          </w:tcPr>
          <w:p w14:paraId="48F813A2" w14:textId="77777777" w:rsidR="005E6F36" w:rsidRDefault="00F26654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To apply, please complete the attached application form and return it to </w:t>
            </w:r>
            <w:r w:rsidR="00E76756" w:rsidRPr="00D327A8">
              <w:rPr>
                <w:rFonts w:ascii="Arial Narrow" w:hAnsi="Arial Narrow" w:cs="Arial"/>
                <w:bCs/>
                <w:sz w:val="22"/>
                <w:szCs w:val="22"/>
              </w:rPr>
              <w:t>the Geological Society, preferably by electronic means</w:t>
            </w:r>
            <w:r w:rsidR="005E6F36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701604B1" w14:textId="187AA6E8" w:rsidR="00F26654" w:rsidRPr="00850302" w:rsidRDefault="005E6F36" w:rsidP="009E61BE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Approximately </w:t>
            </w:r>
            <w:r w:rsidR="00F26654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2-3 months 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should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be 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>allow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ed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26654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until the first date on which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="00F26654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is running.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The </w:t>
            </w:r>
            <w:r w:rsidR="00F26654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application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will be assessed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F26654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and </w:t>
            </w:r>
            <w:r w:rsidR="00E76756">
              <w:rPr>
                <w:rFonts w:ascii="Arial Narrow" w:hAnsi="Arial Narrow" w:cs="Arial"/>
                <w:bCs/>
                <w:sz w:val="22"/>
                <w:szCs w:val="22"/>
              </w:rPr>
              <w:t xml:space="preserve">a decision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made </w:t>
            </w:r>
            <w:r w:rsid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usually </w:t>
            </w:r>
            <w:r w:rsidR="00E76756">
              <w:rPr>
                <w:rFonts w:ascii="Arial Narrow" w:hAnsi="Arial Narrow" w:cs="Arial"/>
                <w:bCs/>
                <w:sz w:val="22"/>
                <w:szCs w:val="22"/>
              </w:rPr>
              <w:t>within 28 days.</w:t>
            </w:r>
          </w:p>
          <w:p w14:paraId="17BEE826" w14:textId="59229CFC" w:rsidR="00D327A8" w:rsidRDefault="00F26654" w:rsidP="009740B4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After each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, feedback forms </w:t>
            </w:r>
            <w:r w:rsidR="00D327A8">
              <w:rPr>
                <w:rFonts w:ascii="Arial Narrow" w:hAnsi="Arial Narrow" w:cs="Arial"/>
                <w:bCs/>
                <w:sz w:val="22"/>
                <w:szCs w:val="22"/>
              </w:rPr>
              <w:t xml:space="preserve">completed by all </w:t>
            </w:r>
            <w:r w:rsidR="00D327A8" w:rsidRPr="00850302">
              <w:rPr>
                <w:rFonts w:ascii="Arial Narrow" w:hAnsi="Arial Narrow" w:cs="Arial"/>
                <w:bCs/>
                <w:sz w:val="22"/>
                <w:szCs w:val="22"/>
              </w:rPr>
              <w:t>delegate</w:t>
            </w:r>
            <w:r w:rsidR="00D327A8">
              <w:rPr>
                <w:rFonts w:ascii="Arial Narrow" w:hAnsi="Arial Narrow" w:cs="Arial"/>
                <w:bCs/>
                <w:sz w:val="22"/>
                <w:szCs w:val="22"/>
              </w:rPr>
              <w:t>s</w:t>
            </w:r>
            <w:r w:rsidR="00D327A8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must be collected and sent to </w:t>
            </w:r>
            <w:r w:rsidR="00D327A8" w:rsidRPr="00D327A8">
              <w:rPr>
                <w:rFonts w:ascii="Arial Narrow" w:hAnsi="Arial Narrow" w:cs="Arial"/>
                <w:bCs/>
                <w:sz w:val="22"/>
                <w:szCs w:val="22"/>
              </w:rPr>
              <w:t>the Society</w:t>
            </w:r>
            <w:r w:rsidR="00D327A8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with a summary sheet within </w:t>
            </w:r>
            <w:r w:rsidR="00E76756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  <w:r w:rsidR="00D327A8">
              <w:rPr>
                <w:rFonts w:ascii="Arial Narrow" w:hAnsi="Arial Narrow" w:cs="Arial"/>
                <w:bCs/>
                <w:sz w:val="22"/>
                <w:szCs w:val="22"/>
              </w:rPr>
              <w:t>8</w:t>
            </w:r>
            <w:r w:rsidR="00E76756">
              <w:rPr>
                <w:rFonts w:ascii="Arial Narrow" w:hAnsi="Arial Narrow" w:cs="Arial"/>
                <w:bCs/>
                <w:sz w:val="22"/>
                <w:szCs w:val="22"/>
              </w:rPr>
              <w:t xml:space="preserve"> days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of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="00D327A8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11DCB85F" w14:textId="0900363C" w:rsidR="00E30828" w:rsidRDefault="00E30828" w:rsidP="009740B4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A completion certificate, bearing the </w:t>
            </w:r>
            <w:r w:rsidR="00D50C80">
              <w:rPr>
                <w:rFonts w:ascii="Arial Narrow" w:hAnsi="Arial Narrow" w:cs="Arial"/>
                <w:bCs/>
                <w:sz w:val="22"/>
                <w:szCs w:val="22"/>
              </w:rPr>
              <w:t xml:space="preserve">GSL </w:t>
            </w: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accredited training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 logo, must be provided to all delegates successfully completing the training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5B99E1B0" w14:textId="0AA4027F" w:rsidR="00E30828" w:rsidRDefault="00D61E20" w:rsidP="00E30828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="00E30828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providers are encouraged to continue to advertise their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="00E30828" w:rsidRPr="00850302">
              <w:rPr>
                <w:rFonts w:ascii="Arial Narrow" w:hAnsi="Arial Narrow" w:cs="Arial"/>
                <w:bCs/>
                <w:sz w:val="22"/>
                <w:szCs w:val="22"/>
              </w:rPr>
              <w:t>(s) through the Geological Society by sending in new date/venue/cost details, within</w:t>
            </w:r>
            <w:r w:rsid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 the </w:t>
            </w:r>
            <w:r w:rsidR="002E7120">
              <w:rPr>
                <w:rFonts w:ascii="Arial Narrow" w:hAnsi="Arial Narrow" w:cs="Arial"/>
                <w:bCs/>
                <w:sz w:val="22"/>
                <w:szCs w:val="22"/>
              </w:rPr>
              <w:t>5-year</w:t>
            </w:r>
            <w:r w:rsid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 period after endorsement.</w:t>
            </w:r>
          </w:p>
          <w:p w14:paraId="3973FA39" w14:textId="1A539235" w:rsidR="00F26654" w:rsidRDefault="00F26654" w:rsidP="009740B4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Endorsement is valid for 5 years, subject to receipt of </w:t>
            </w:r>
            <w:r w:rsidR="00CD368E">
              <w:rPr>
                <w:rFonts w:ascii="Arial Narrow" w:hAnsi="Arial Narrow" w:cs="Arial"/>
                <w:sz w:val="22"/>
                <w:szCs w:val="22"/>
              </w:rPr>
              <w:t xml:space="preserve">ongoing 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satisfactory feedback from delegates. All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>s must be submitted for re-endorsement after 5 years.</w:t>
            </w:r>
          </w:p>
          <w:p w14:paraId="31533C04" w14:textId="52C35B6D" w:rsidR="00E30828" w:rsidRPr="00850302" w:rsidRDefault="00E30828" w:rsidP="009740B4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T</w:t>
            </w: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>he Society reserves the right to insist on re-</w:t>
            </w:r>
            <w:r w:rsidR="0079294D">
              <w:rPr>
                <w:rFonts w:ascii="Arial Narrow" w:hAnsi="Arial Narrow" w:cs="Arial"/>
                <w:bCs/>
                <w:sz w:val="22"/>
                <w:szCs w:val="22"/>
              </w:rPr>
              <w:t>endorsement</w:t>
            </w: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 if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 xml:space="preserve"> content and accompanying documentation is considered to have changed by more than 25 % from the existing </w:t>
            </w:r>
            <w:r w:rsidR="0079294D">
              <w:rPr>
                <w:rFonts w:ascii="Arial Narrow" w:hAnsi="Arial Narrow" w:cs="Arial"/>
                <w:bCs/>
                <w:sz w:val="22"/>
                <w:szCs w:val="22"/>
              </w:rPr>
              <w:t>Endorsement</w:t>
            </w:r>
            <w:r w:rsidRPr="00E30828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61324117" w14:textId="66094BED" w:rsidR="00F26654" w:rsidRPr="00850302" w:rsidRDefault="00F26654" w:rsidP="009740B4">
            <w:pPr>
              <w:keepNext/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When a previously endorsed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is repeated the following conditions apply:</w:t>
            </w:r>
          </w:p>
          <w:p w14:paraId="5FF7EED0" w14:textId="185273D4" w:rsidR="00F26654" w:rsidRPr="00D327A8" w:rsidRDefault="00F26654" w:rsidP="009740B4">
            <w:pPr>
              <w:pStyle w:val="ListParagraph"/>
              <w:keepNext/>
              <w:numPr>
                <w:ilvl w:val="0"/>
                <w:numId w:val="6"/>
              </w:numPr>
              <w:spacing w:after="60"/>
              <w:ind w:left="1026" w:right="34" w:hanging="425"/>
              <w:contextualSpacing w:val="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327A8">
              <w:rPr>
                <w:rFonts w:ascii="Arial Narrow" w:hAnsi="Arial Narrow" w:cs="Arial"/>
                <w:bCs/>
                <w:sz w:val="22"/>
                <w:szCs w:val="22"/>
              </w:rPr>
              <w:t xml:space="preserve">When there is a change within this period in the personnel delivering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D327A8">
              <w:rPr>
                <w:rFonts w:ascii="Arial Narrow" w:hAnsi="Arial Narrow" w:cs="Arial"/>
                <w:bCs/>
                <w:sz w:val="22"/>
                <w:szCs w:val="22"/>
              </w:rPr>
              <w:t>, or when improvements to the content are made specifically in response to feedback from delegates, details should be submitted to the Society.</w:t>
            </w:r>
          </w:p>
          <w:p w14:paraId="45918B23" w14:textId="59784DE9" w:rsidR="00B00B6C" w:rsidRPr="002140BE" w:rsidRDefault="00F26654" w:rsidP="009740B4">
            <w:pPr>
              <w:pStyle w:val="ListParagraph"/>
              <w:numPr>
                <w:ilvl w:val="0"/>
                <w:numId w:val="6"/>
              </w:numPr>
              <w:spacing w:after="120"/>
              <w:ind w:right="34" w:hanging="357"/>
              <w:contextualSpacing w:val="0"/>
              <w:jc w:val="both"/>
              <w:rPr>
                <w:rFonts w:ascii="Arial Narrow" w:hAnsi="Arial Narrow"/>
              </w:rPr>
            </w:pPr>
            <w:r w:rsidRPr="00D327A8">
              <w:rPr>
                <w:rFonts w:ascii="Arial Narrow" w:hAnsi="Arial Narrow" w:cs="Arial"/>
                <w:bCs/>
                <w:sz w:val="22"/>
                <w:szCs w:val="22"/>
              </w:rPr>
              <w:t xml:space="preserve">When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D327A8">
              <w:rPr>
                <w:rFonts w:ascii="Arial Narrow" w:hAnsi="Arial Narrow" w:cs="Arial"/>
                <w:bCs/>
                <w:sz w:val="22"/>
                <w:szCs w:val="22"/>
              </w:rPr>
              <w:t xml:space="preserve"> content is changed by more than 25%, for any reason, a new application needs to be submitted.</w:t>
            </w:r>
          </w:p>
          <w:p w14:paraId="7B9394EE" w14:textId="77777777" w:rsidR="002140BE" w:rsidRPr="002140BE" w:rsidRDefault="002140BE" w:rsidP="009B58CF">
            <w:pPr>
              <w:keepNext/>
              <w:spacing w:before="120" w:after="60"/>
              <w:ind w:right="8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140BE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Disclaimer of the Geological Society’s Liability</w:t>
            </w:r>
          </w:p>
          <w:p w14:paraId="67C558C8" w14:textId="77777777" w:rsidR="002140BE" w:rsidRPr="002140BE" w:rsidRDefault="002140BE" w:rsidP="009B58CF">
            <w:pPr>
              <w:keepNext/>
              <w:spacing w:after="60"/>
              <w:ind w:right="85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140BE">
              <w:rPr>
                <w:rFonts w:ascii="Arial Narrow" w:hAnsi="Arial Narrow" w:cs="Arial"/>
                <w:bCs/>
                <w:sz w:val="22"/>
                <w:szCs w:val="22"/>
              </w:rPr>
              <w:t>Please note that:</w:t>
            </w:r>
          </w:p>
          <w:p w14:paraId="18EBE745" w14:textId="15499672" w:rsidR="002140BE" w:rsidRPr="002140BE" w:rsidRDefault="002140BE" w:rsidP="002140BE">
            <w:pPr>
              <w:numPr>
                <w:ilvl w:val="0"/>
                <w:numId w:val="2"/>
              </w:numPr>
              <w:spacing w:after="60"/>
              <w:ind w:left="721" w:right="85" w:hanging="437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140BE">
              <w:rPr>
                <w:rFonts w:ascii="Arial Narrow" w:hAnsi="Arial Narrow" w:cs="Arial"/>
                <w:bCs/>
                <w:sz w:val="22"/>
                <w:szCs w:val="22"/>
              </w:rPr>
              <w:t xml:space="preserve">The Society cannot accept any liability to a training provider for the approval or otherwise of a training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2140BE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2D140A26" w14:textId="58884438" w:rsidR="002140BE" w:rsidRDefault="002140BE" w:rsidP="002140BE">
            <w:pPr>
              <w:numPr>
                <w:ilvl w:val="0"/>
                <w:numId w:val="2"/>
              </w:numPr>
              <w:spacing w:after="60"/>
              <w:ind w:left="721" w:right="85" w:hanging="437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140BE">
              <w:rPr>
                <w:rFonts w:ascii="Arial Narrow" w:hAnsi="Arial Narrow" w:cs="Arial"/>
                <w:bCs/>
                <w:sz w:val="22"/>
                <w:szCs w:val="22"/>
              </w:rPr>
              <w:t xml:space="preserve">The Society is not responsible to delegates if their specific needs are not met by an </w:t>
            </w:r>
            <w:r w:rsidR="00672831">
              <w:rPr>
                <w:rFonts w:ascii="Arial Narrow" w:hAnsi="Arial Narrow" w:cs="Arial"/>
                <w:bCs/>
                <w:sz w:val="22"/>
                <w:szCs w:val="22"/>
              </w:rPr>
              <w:t>endorsed</w:t>
            </w:r>
            <w:r w:rsidRPr="002140BE">
              <w:rPr>
                <w:rFonts w:ascii="Arial Narrow" w:hAnsi="Arial Narrow" w:cs="Arial"/>
                <w:bCs/>
                <w:sz w:val="22"/>
                <w:szCs w:val="22"/>
              </w:rPr>
              <w:t xml:space="preserve"> training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2140BE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74D6239A" w14:textId="77777777" w:rsidR="002140BE" w:rsidRPr="002140BE" w:rsidRDefault="002140BE" w:rsidP="002140BE">
            <w:pPr>
              <w:numPr>
                <w:ilvl w:val="0"/>
                <w:numId w:val="2"/>
              </w:numPr>
              <w:spacing w:after="120"/>
              <w:ind w:left="721" w:right="85" w:hanging="437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2140BE">
              <w:rPr>
                <w:rFonts w:ascii="Arial Narrow" w:hAnsi="Arial Narrow" w:cs="Arial"/>
                <w:bCs/>
                <w:sz w:val="22"/>
                <w:szCs w:val="22"/>
              </w:rPr>
              <w:t>Training providers shall not at any time either specifically or generally state or imply any such responsibility</w:t>
            </w:r>
            <w:r w:rsidRPr="002140BE">
              <w:rPr>
                <w:rFonts w:cs="Arial"/>
                <w:bCs/>
                <w:szCs w:val="22"/>
              </w:rPr>
              <w:t>.</w:t>
            </w:r>
          </w:p>
        </w:tc>
      </w:tr>
      <w:tr w:rsidR="00850302" w14:paraId="13120CA8" w14:textId="77777777" w:rsidTr="009B58CF">
        <w:tc>
          <w:tcPr>
            <w:tcW w:w="9919" w:type="dxa"/>
            <w:tcBorders>
              <w:left w:val="nil"/>
              <w:right w:val="nil"/>
            </w:tcBorders>
          </w:tcPr>
          <w:p w14:paraId="3FF0C713" w14:textId="77777777" w:rsidR="00850302" w:rsidRPr="00850302" w:rsidRDefault="00850302" w:rsidP="00850302">
            <w:pPr>
              <w:ind w:right="142"/>
              <w:jc w:val="both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850302" w:rsidRPr="00850302" w14:paraId="56C85D4B" w14:textId="77777777" w:rsidTr="009B58CF">
        <w:tc>
          <w:tcPr>
            <w:tcW w:w="9919" w:type="dxa"/>
            <w:shd w:val="clear" w:color="auto" w:fill="A8D08D"/>
          </w:tcPr>
          <w:p w14:paraId="367C39F6" w14:textId="77777777" w:rsidR="00850302" w:rsidRPr="00850302" w:rsidRDefault="008F4FEA" w:rsidP="005F755F">
            <w:pPr>
              <w:tabs>
                <w:tab w:val="left" w:pos="453"/>
              </w:tabs>
              <w:spacing w:before="120" w:after="120"/>
              <w:jc w:val="both"/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3</w:t>
            </w: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ab/>
            </w:r>
            <w:r w:rsidR="00850302" w:rsidRPr="00850302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 xml:space="preserve">Criteria for </w:t>
            </w:r>
            <w:r w:rsidR="005F755F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E</w:t>
            </w:r>
            <w:r w:rsidR="00850302" w:rsidRPr="00850302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ndorsement</w:t>
            </w:r>
          </w:p>
        </w:tc>
      </w:tr>
      <w:tr w:rsidR="00850302" w14:paraId="3D3ABF5C" w14:textId="77777777" w:rsidTr="009B58CF">
        <w:tc>
          <w:tcPr>
            <w:tcW w:w="9919" w:type="dxa"/>
            <w:tcBorders>
              <w:bottom w:val="single" w:sz="4" w:space="0" w:color="auto"/>
            </w:tcBorders>
          </w:tcPr>
          <w:p w14:paraId="5FAFF8A9" w14:textId="6C283804" w:rsidR="00850302" w:rsidRPr="00850302" w:rsidRDefault="00850302" w:rsidP="009740B4">
            <w:pPr>
              <w:spacing w:before="120" w:after="60"/>
              <w:ind w:right="34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To be endorsed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an 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must satisfy the criteria below:</w:t>
            </w:r>
          </w:p>
          <w:p w14:paraId="7CE3533E" w14:textId="129DB53E" w:rsidR="00850302" w:rsidRPr="00850302" w:rsidRDefault="00850302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should have clearly defined objectives and be well-targeted at the intended audience in terms of subject content and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delivery</w:t>
            </w:r>
          </w:p>
          <w:p w14:paraId="37FD6849" w14:textId="4D129618" w:rsidR="00850302" w:rsidRPr="00850302" w:rsidRDefault="00D61E20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="00850302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presenters should have suitable </w:t>
            </w:r>
            <w:r w:rsidR="002140BE">
              <w:rPr>
                <w:rFonts w:ascii="Arial Narrow" w:hAnsi="Arial Narrow" w:cs="Arial"/>
                <w:bCs/>
                <w:sz w:val="22"/>
                <w:szCs w:val="22"/>
              </w:rPr>
              <w:t xml:space="preserve">relevant </w:t>
            </w:r>
            <w:r w:rsidR="00850302" w:rsidRPr="00850302">
              <w:rPr>
                <w:rFonts w:ascii="Arial Narrow" w:hAnsi="Arial Narrow" w:cs="Arial"/>
                <w:bCs/>
                <w:sz w:val="22"/>
                <w:szCs w:val="22"/>
              </w:rPr>
              <w:t>qualifications and experience</w:t>
            </w:r>
          </w:p>
          <w:p w14:paraId="0F968E9E" w14:textId="1C51E809" w:rsidR="00850302" w:rsidRDefault="00D61E20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="00850302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materials should normally be provided and any materials should be well-matched to the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="00850302"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content and objectives</w:t>
            </w:r>
            <w:r w:rsidR="00672831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1DE9EB90" w14:textId="555A6A40" w:rsidR="00672831" w:rsidRDefault="00672831" w:rsidP="009740B4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72831">
              <w:rPr>
                <w:rFonts w:ascii="Arial Narrow" w:hAnsi="Arial Narrow" w:cs="Arial"/>
                <w:bCs/>
                <w:sz w:val="22"/>
                <w:szCs w:val="22"/>
              </w:rPr>
              <w:t xml:space="preserve">A certificate must be provided to all delegates successfully completing the training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672831">
              <w:rPr>
                <w:rFonts w:ascii="Arial Narrow" w:hAnsi="Arial Narrow" w:cs="Arial"/>
                <w:bCs/>
                <w:sz w:val="22"/>
                <w:szCs w:val="22"/>
              </w:rPr>
              <w:t>.</w:t>
            </w:r>
          </w:p>
          <w:p w14:paraId="31FEB494" w14:textId="23B7CE73" w:rsidR="00850302" w:rsidRDefault="00850302" w:rsidP="00672831">
            <w:pPr>
              <w:numPr>
                <w:ilvl w:val="0"/>
                <w:numId w:val="1"/>
              </w:numPr>
              <w:tabs>
                <w:tab w:val="clear" w:pos="720"/>
              </w:tabs>
              <w:spacing w:after="6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Feedback from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delegates must be collected (see application form for details). </w:t>
            </w:r>
            <w:r w:rsidR="00672831">
              <w:rPr>
                <w:rFonts w:ascii="Arial Narrow" w:hAnsi="Arial Narrow" w:cs="Arial"/>
                <w:bCs/>
                <w:sz w:val="22"/>
                <w:szCs w:val="22"/>
              </w:rPr>
              <w:t>The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672831" w:rsidRPr="005F755F">
              <w:rPr>
                <w:rFonts w:ascii="Arial Narrow" w:hAnsi="Arial Narrow" w:cs="Arial"/>
                <w:bCs/>
                <w:sz w:val="22"/>
                <w:szCs w:val="22"/>
              </w:rPr>
              <w:t xml:space="preserve">Geological Society 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will provide </w:t>
            </w:r>
            <w:r w:rsidR="00672831">
              <w:rPr>
                <w:rFonts w:ascii="Arial Narrow" w:hAnsi="Arial Narrow" w:cs="Arial"/>
                <w:bCs/>
                <w:sz w:val="22"/>
                <w:szCs w:val="22"/>
              </w:rPr>
              <w:t>its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standard delegate feedback form and would prefer this to be used.</w:t>
            </w:r>
          </w:p>
          <w:p w14:paraId="13624D43" w14:textId="77777777" w:rsidR="00672831" w:rsidRPr="00850302" w:rsidRDefault="00672831" w:rsidP="00672831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/>
              <w:ind w:left="601" w:right="34" w:hanging="42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The</w:t>
            </w:r>
            <w:r w:rsidRPr="00850302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5F755F">
              <w:rPr>
                <w:rFonts w:ascii="Arial Narrow" w:hAnsi="Arial Narrow" w:cs="Arial"/>
                <w:bCs/>
                <w:sz w:val="22"/>
                <w:szCs w:val="22"/>
              </w:rPr>
              <w:t>Geological Society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672831">
              <w:rPr>
                <w:rFonts w:ascii="Arial Narrow" w:hAnsi="Arial Narrow" w:cs="Arial"/>
                <w:bCs/>
                <w:sz w:val="22"/>
                <w:szCs w:val="22"/>
              </w:rPr>
              <w:t xml:space="preserve">reserves the right to withdraw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</w:t>
            </w:r>
            <w:r w:rsidRPr="005F755F">
              <w:rPr>
                <w:rFonts w:ascii="Arial Narrow" w:hAnsi="Arial Narrow" w:cs="Arial"/>
                <w:bCs/>
                <w:sz w:val="22"/>
                <w:szCs w:val="22"/>
              </w:rPr>
              <w:t>ndorsement</w:t>
            </w:r>
            <w:r w:rsidRPr="00672831">
              <w:rPr>
                <w:rFonts w:ascii="Arial Narrow" w:hAnsi="Arial Narrow" w:cs="Arial"/>
                <w:bCs/>
                <w:sz w:val="22"/>
                <w:szCs w:val="22"/>
              </w:rPr>
              <w:t xml:space="preserve"> at its discretion.</w:t>
            </w:r>
          </w:p>
        </w:tc>
      </w:tr>
      <w:tr w:rsidR="003F05E0" w:rsidRPr="005F755F" w14:paraId="58308B82" w14:textId="77777777" w:rsidTr="009B58CF">
        <w:tc>
          <w:tcPr>
            <w:tcW w:w="9919" w:type="dxa"/>
            <w:tcBorders>
              <w:left w:val="nil"/>
              <w:right w:val="nil"/>
            </w:tcBorders>
          </w:tcPr>
          <w:p w14:paraId="11CBF2DC" w14:textId="77777777" w:rsidR="003F05E0" w:rsidRPr="005F755F" w:rsidRDefault="003F05E0" w:rsidP="000440FB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3F05E0" w:rsidRPr="005F755F" w14:paraId="0B118E65" w14:textId="77777777" w:rsidTr="009B58CF">
        <w:tc>
          <w:tcPr>
            <w:tcW w:w="9919" w:type="dxa"/>
            <w:shd w:val="clear" w:color="auto" w:fill="A8D08D"/>
          </w:tcPr>
          <w:p w14:paraId="5964CCCC" w14:textId="22A3AD75" w:rsidR="003F05E0" w:rsidRPr="005F755F" w:rsidRDefault="003646E3" w:rsidP="00CD368E">
            <w:pPr>
              <w:tabs>
                <w:tab w:val="left" w:pos="453"/>
              </w:tabs>
              <w:spacing w:before="120" w:after="120"/>
              <w:jc w:val="both"/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4</w:t>
            </w:r>
            <w:r w:rsidR="003F05E0" w:rsidRPr="005F755F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ab/>
              <w:t xml:space="preserve">How </w:t>
            </w:r>
            <w:r w:rsidR="00CD368E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M</w:t>
            </w:r>
            <w:r w:rsidR="003F05E0" w:rsidRPr="005F755F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 xml:space="preserve">uch </w:t>
            </w:r>
            <w:r w:rsidR="00CD368E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D</w:t>
            </w:r>
            <w:r w:rsidR="003F05E0" w:rsidRPr="005F755F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 xml:space="preserve">oes </w:t>
            </w:r>
            <w:r w:rsidR="00CD368E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I</w:t>
            </w:r>
            <w:r w:rsidR="003F05E0" w:rsidRPr="005F755F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 xml:space="preserve">t </w:t>
            </w:r>
            <w:r w:rsidR="00CD368E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C</w:t>
            </w:r>
            <w:r w:rsidR="003F05E0" w:rsidRPr="005F755F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ost?</w:t>
            </w:r>
          </w:p>
        </w:tc>
      </w:tr>
      <w:tr w:rsidR="003F05E0" w:rsidRPr="005F755F" w14:paraId="30EB4444" w14:textId="77777777" w:rsidTr="009B58CF">
        <w:tc>
          <w:tcPr>
            <w:tcW w:w="9919" w:type="dxa"/>
            <w:tcBorders>
              <w:bottom w:val="single" w:sz="4" w:space="0" w:color="auto"/>
            </w:tcBorders>
          </w:tcPr>
          <w:p w14:paraId="3B907BD4" w14:textId="58027F72" w:rsidR="003F05E0" w:rsidRPr="005F755F" w:rsidRDefault="003F05E0" w:rsidP="003646E3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F755F">
              <w:rPr>
                <w:rFonts w:ascii="Arial Narrow" w:hAnsi="Arial Narrow" w:cs="Arial"/>
                <w:bCs/>
                <w:sz w:val="22"/>
                <w:szCs w:val="22"/>
              </w:rPr>
              <w:t xml:space="preserve">There is no application fee for endorsement, but every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5F755F">
              <w:rPr>
                <w:rFonts w:ascii="Arial Narrow" w:hAnsi="Arial Narrow" w:cs="Arial"/>
                <w:bCs/>
                <w:sz w:val="22"/>
                <w:szCs w:val="22"/>
              </w:rPr>
              <w:t xml:space="preserve"> should offer a 10% discount on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5F755F">
              <w:rPr>
                <w:rFonts w:ascii="Arial Narrow" w:hAnsi="Arial Narrow" w:cs="Arial"/>
                <w:bCs/>
                <w:sz w:val="22"/>
                <w:szCs w:val="22"/>
              </w:rPr>
              <w:t xml:space="preserve"> registration fee to Geological Society Fellows (unless the </w:t>
            </w:r>
            <w:r w:rsidR="00D61E20">
              <w:rPr>
                <w:rFonts w:ascii="Arial Narrow" w:hAnsi="Arial Narrow" w:cs="Arial"/>
                <w:bCs/>
                <w:sz w:val="22"/>
                <w:szCs w:val="22"/>
              </w:rPr>
              <w:t>event</w:t>
            </w:r>
            <w:r w:rsidRPr="005F755F">
              <w:rPr>
                <w:rFonts w:ascii="Arial Narrow" w:hAnsi="Arial Narrow" w:cs="Arial"/>
                <w:bCs/>
                <w:sz w:val="22"/>
                <w:szCs w:val="22"/>
              </w:rPr>
              <w:t xml:space="preserve"> is free of charge or the fee is negligible).</w:t>
            </w:r>
          </w:p>
        </w:tc>
      </w:tr>
      <w:tr w:rsidR="003F05E0" w14:paraId="313F6AD2" w14:textId="77777777" w:rsidTr="009B58CF">
        <w:tc>
          <w:tcPr>
            <w:tcW w:w="9919" w:type="dxa"/>
            <w:tcBorders>
              <w:left w:val="nil"/>
              <w:right w:val="nil"/>
            </w:tcBorders>
          </w:tcPr>
          <w:p w14:paraId="4CA6ACC9" w14:textId="77777777" w:rsidR="003F05E0" w:rsidRPr="008F4FEA" w:rsidRDefault="003F05E0" w:rsidP="003646E3">
            <w:pPr>
              <w:ind w:right="142"/>
              <w:jc w:val="both"/>
              <w:rPr>
                <w:rFonts w:ascii="Arial Narrow" w:hAnsi="Arial Narrow" w:cs="Arial"/>
                <w:bCs/>
                <w:szCs w:val="20"/>
              </w:rPr>
            </w:pPr>
          </w:p>
        </w:tc>
      </w:tr>
      <w:tr w:rsidR="00850302" w:rsidRPr="008F4FEA" w14:paraId="1D364C43" w14:textId="77777777" w:rsidTr="009B58CF">
        <w:tc>
          <w:tcPr>
            <w:tcW w:w="9919" w:type="dxa"/>
            <w:shd w:val="clear" w:color="auto" w:fill="A8D08D"/>
          </w:tcPr>
          <w:p w14:paraId="68F1BEEC" w14:textId="1D7607C1" w:rsidR="00850302" w:rsidRPr="008F4FEA" w:rsidRDefault="003F05E0" w:rsidP="008F4FEA">
            <w:pPr>
              <w:tabs>
                <w:tab w:val="left" w:pos="453"/>
              </w:tabs>
              <w:spacing w:before="120" w:after="120"/>
              <w:jc w:val="both"/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5</w:t>
            </w:r>
            <w:r w:rsidR="008F4FEA" w:rsidRPr="008F4FEA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ab/>
            </w:r>
            <w:r w:rsidR="00D61E20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Event</w:t>
            </w:r>
            <w:r w:rsidR="008F4FEA" w:rsidRPr="008F4FEA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5F755F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E</w:t>
            </w:r>
            <w:r w:rsidR="005F755F" w:rsidRPr="00850302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ndorsement</w:t>
            </w:r>
            <w:r w:rsidR="005F755F" w:rsidRPr="008F4FEA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8F4FEA" w:rsidRPr="008F4FEA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Process – Sequence for Review of Applications</w:t>
            </w:r>
          </w:p>
        </w:tc>
      </w:tr>
      <w:tr w:rsidR="00850302" w14:paraId="5544C523" w14:textId="77777777" w:rsidTr="009B58CF">
        <w:tc>
          <w:tcPr>
            <w:tcW w:w="9919" w:type="dxa"/>
          </w:tcPr>
          <w:p w14:paraId="471868BA" w14:textId="24645EB4" w:rsidR="008F4FEA" w:rsidRPr="00556BB6" w:rsidRDefault="00D61E20" w:rsidP="009740B4">
            <w:pPr>
              <w:pStyle w:val="ListParagraph"/>
              <w:numPr>
                <w:ilvl w:val="0"/>
                <w:numId w:val="4"/>
              </w:numPr>
              <w:spacing w:before="120" w:after="120"/>
              <w:ind w:left="567" w:right="34" w:hanging="56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Hlk44343797"/>
            <w:r w:rsidRPr="00556BB6">
              <w:rPr>
                <w:rFonts w:ascii="Arial Narrow" w:hAnsi="Arial Narrow"/>
                <w:sz w:val="22"/>
                <w:szCs w:val="22"/>
              </w:rPr>
              <w:t>An event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 provider </w:t>
            </w:r>
            <w:r w:rsidR="00713441" w:rsidRPr="00556BB6">
              <w:rPr>
                <w:rFonts w:ascii="Arial Narrow" w:hAnsi="Arial Narrow"/>
                <w:sz w:val="22"/>
                <w:szCs w:val="22"/>
              </w:rPr>
              <w:t xml:space="preserve">will 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>contact GSL to advise</w:t>
            </w:r>
            <w:r w:rsidR="00713441" w:rsidRPr="00556BB6">
              <w:rPr>
                <w:rFonts w:ascii="Arial Narrow" w:hAnsi="Arial Narrow"/>
                <w:sz w:val="22"/>
                <w:szCs w:val="22"/>
              </w:rPr>
              <w:t xml:space="preserve"> an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D368E" w:rsidRPr="00556BB6">
              <w:rPr>
                <w:rFonts w:ascii="Arial Narrow" w:hAnsi="Arial Narrow"/>
                <w:sz w:val="22"/>
                <w:szCs w:val="22"/>
              </w:rPr>
              <w:t xml:space="preserve">intention </w:t>
            </w:r>
            <w:r w:rsidR="00713441" w:rsidRPr="00556BB6">
              <w:rPr>
                <w:rFonts w:ascii="Arial Narrow" w:hAnsi="Arial Narrow"/>
                <w:sz w:val="22"/>
                <w:szCs w:val="22"/>
              </w:rPr>
              <w:t>to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 mak</w:t>
            </w:r>
            <w:r w:rsidR="00713441" w:rsidRPr="00556BB6">
              <w:rPr>
                <w:rFonts w:ascii="Arial Narrow" w:hAnsi="Arial Narrow"/>
                <w:sz w:val="22"/>
                <w:szCs w:val="22"/>
              </w:rPr>
              <w:t>e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 an application for </w:t>
            </w:r>
            <w:r w:rsidR="00971CFC" w:rsidRPr="00556BB6">
              <w:rPr>
                <w:rFonts w:ascii="Arial Narrow" w:hAnsi="Arial Narrow"/>
                <w:sz w:val="22"/>
                <w:szCs w:val="22"/>
              </w:rPr>
              <w:t>Endorsement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 of one or more of its </w:t>
            </w:r>
            <w:r w:rsidRPr="00556BB6">
              <w:rPr>
                <w:rFonts w:ascii="Arial Narrow" w:hAnsi="Arial Narrow"/>
                <w:sz w:val="22"/>
                <w:szCs w:val="22"/>
              </w:rPr>
              <w:t>event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>s</w:t>
            </w:r>
            <w:r w:rsidR="00713441" w:rsidRPr="00556BB6">
              <w:rPr>
                <w:rFonts w:ascii="Arial Narrow" w:hAnsi="Arial Narrow"/>
                <w:sz w:val="22"/>
                <w:szCs w:val="22"/>
              </w:rPr>
              <w:t>,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 and downloads the application documentation for </w:t>
            </w:r>
            <w:r w:rsidR="00971CFC" w:rsidRPr="00556BB6">
              <w:rPr>
                <w:rFonts w:ascii="Arial Narrow" w:hAnsi="Arial Narrow"/>
                <w:sz w:val="22"/>
                <w:szCs w:val="22"/>
              </w:rPr>
              <w:t xml:space="preserve">Endorsement 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>from the Society’s website</w:t>
            </w:r>
            <w:r w:rsidR="00BE286A" w:rsidRPr="00556BB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E767EDD" w14:textId="77777777" w:rsidR="008F4FEA" w:rsidRPr="00556BB6" w:rsidRDefault="008F4FEA" w:rsidP="009740B4">
            <w:pPr>
              <w:pStyle w:val="ListParagraph"/>
              <w:numPr>
                <w:ilvl w:val="0"/>
                <w:numId w:val="4"/>
              </w:numPr>
              <w:spacing w:after="120"/>
              <w:ind w:left="567" w:right="34" w:hanging="56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BB6">
              <w:rPr>
                <w:rFonts w:ascii="Arial Narrow" w:hAnsi="Arial Narrow"/>
                <w:sz w:val="22"/>
                <w:szCs w:val="22"/>
              </w:rPr>
              <w:t xml:space="preserve">The completed application form and all necessary accompanying documentation, together with the </w:t>
            </w:r>
            <w:r w:rsidR="00971CFC" w:rsidRPr="00556BB6">
              <w:rPr>
                <w:rFonts w:ascii="Arial Narrow" w:hAnsi="Arial Narrow"/>
                <w:sz w:val="22"/>
                <w:szCs w:val="22"/>
              </w:rPr>
              <w:t>Endorsement</w:t>
            </w:r>
            <w:r w:rsidRPr="00556BB6">
              <w:rPr>
                <w:rFonts w:ascii="Arial Narrow" w:hAnsi="Arial Narrow"/>
                <w:sz w:val="22"/>
                <w:szCs w:val="22"/>
              </w:rPr>
              <w:t xml:space="preserve"> application fee, are received electronically by GSL</w:t>
            </w:r>
            <w:r w:rsidR="00BE286A" w:rsidRPr="00556BB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2EDAF36" w14:textId="31DF85B2" w:rsidR="008F4FEA" w:rsidRPr="00556BB6" w:rsidRDefault="00275DA8" w:rsidP="009740B4">
            <w:pPr>
              <w:pStyle w:val="ListParagraph"/>
              <w:numPr>
                <w:ilvl w:val="0"/>
                <w:numId w:val="4"/>
              </w:numPr>
              <w:spacing w:after="120"/>
              <w:ind w:left="567" w:right="34" w:hanging="56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BB6">
              <w:rPr>
                <w:rFonts w:ascii="Arial Narrow" w:hAnsi="Arial Narrow"/>
                <w:sz w:val="22"/>
                <w:szCs w:val="22"/>
              </w:rPr>
              <w:t xml:space="preserve">Depending on the complexity of the </w:t>
            </w:r>
            <w:r w:rsidR="00D61E20" w:rsidRPr="00556BB6">
              <w:rPr>
                <w:rFonts w:ascii="Arial Narrow" w:hAnsi="Arial Narrow"/>
                <w:sz w:val="22"/>
                <w:szCs w:val="22"/>
              </w:rPr>
              <w:t>event</w:t>
            </w:r>
            <w:r w:rsidRPr="00556BB6">
              <w:rPr>
                <w:rFonts w:ascii="Arial Narrow" w:hAnsi="Arial Narrow"/>
                <w:sz w:val="22"/>
                <w:szCs w:val="22"/>
              </w:rPr>
              <w:t xml:space="preserve"> to be endorsed, one or t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wo reviewers are selected from the Society’s Professional </w:t>
            </w:r>
            <w:r w:rsidR="00BE286A" w:rsidRPr="00556BB6">
              <w:rPr>
                <w:rFonts w:ascii="Arial Narrow" w:hAnsi="Arial Narrow"/>
                <w:sz w:val="22"/>
                <w:szCs w:val="22"/>
              </w:rPr>
              <w:t xml:space="preserve">Accreditation and </w:t>
            </w:r>
            <w:r w:rsidR="00971CFC" w:rsidRPr="00556BB6">
              <w:rPr>
                <w:rFonts w:ascii="Arial Narrow" w:hAnsi="Arial Narrow"/>
                <w:sz w:val="22"/>
                <w:szCs w:val="22"/>
              </w:rPr>
              <w:t>Endorsement</w:t>
            </w:r>
            <w:r w:rsidR="008F4FEA" w:rsidRPr="00556BB6">
              <w:rPr>
                <w:rFonts w:ascii="Arial Narrow" w:hAnsi="Arial Narrow"/>
                <w:sz w:val="22"/>
                <w:szCs w:val="22"/>
              </w:rPr>
              <w:t xml:space="preserve"> Panel of Reviewers</w:t>
            </w:r>
            <w:r w:rsidR="00BE286A" w:rsidRPr="00556BB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3679D09" w14:textId="74756FC2" w:rsidR="008F4FEA" w:rsidRPr="00556BB6" w:rsidRDefault="008F4FEA" w:rsidP="009740B4">
            <w:pPr>
              <w:pStyle w:val="ListParagraph"/>
              <w:numPr>
                <w:ilvl w:val="0"/>
                <w:numId w:val="4"/>
              </w:numPr>
              <w:spacing w:after="120"/>
              <w:ind w:left="567" w:right="34" w:hanging="56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BB6">
              <w:rPr>
                <w:rFonts w:ascii="Arial Narrow" w:hAnsi="Arial Narrow"/>
                <w:sz w:val="22"/>
                <w:szCs w:val="22"/>
              </w:rPr>
              <w:t>The Review Process commences</w:t>
            </w:r>
            <w:r w:rsidR="00BE286A" w:rsidRPr="00556BB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90023D5" w14:textId="2B130ED0" w:rsidR="008F4FEA" w:rsidRPr="00556BB6" w:rsidRDefault="008F4FEA" w:rsidP="009740B4">
            <w:pPr>
              <w:pStyle w:val="ListParagraph"/>
              <w:numPr>
                <w:ilvl w:val="0"/>
                <w:numId w:val="4"/>
              </w:numPr>
              <w:spacing w:after="60"/>
              <w:ind w:left="567" w:right="34" w:hanging="56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BB6">
              <w:rPr>
                <w:rFonts w:ascii="Arial Narrow" w:hAnsi="Arial Narrow"/>
                <w:sz w:val="22"/>
                <w:szCs w:val="22"/>
              </w:rPr>
              <w:t>The Reviewers’ assessment of documentation comprises:</w:t>
            </w:r>
          </w:p>
          <w:p w14:paraId="756B79BE" w14:textId="4B5F9146" w:rsidR="008F4FEA" w:rsidRPr="00556BB6" w:rsidRDefault="0030022B" w:rsidP="009740B4">
            <w:pPr>
              <w:pStyle w:val="ListParagraph"/>
              <w:numPr>
                <w:ilvl w:val="0"/>
                <w:numId w:val="5"/>
              </w:numPr>
              <w:spacing w:after="60"/>
              <w:ind w:left="1134" w:right="34" w:hanging="567"/>
              <w:contextualSpacing w:val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556BB6"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="008F4FEA" w:rsidRPr="00556BB6">
              <w:rPr>
                <w:rFonts w:ascii="Arial Narrow" w:hAnsi="Arial Narrow"/>
                <w:i/>
                <w:sz w:val="22"/>
                <w:szCs w:val="22"/>
              </w:rPr>
              <w:t>n overview of the application documentation for completeness</w:t>
            </w:r>
            <w:r w:rsidRPr="00556BB6">
              <w:rPr>
                <w:rFonts w:ascii="Arial Narrow" w:hAnsi="Arial Narrow"/>
                <w:i/>
                <w:sz w:val="22"/>
                <w:szCs w:val="22"/>
              </w:rPr>
              <w:t>;</w:t>
            </w:r>
          </w:p>
          <w:p w14:paraId="372A6649" w14:textId="0FD6BACE" w:rsidR="008F4FEA" w:rsidRPr="00556BB6" w:rsidRDefault="0030022B" w:rsidP="009740B4">
            <w:pPr>
              <w:pStyle w:val="ListParagraph"/>
              <w:numPr>
                <w:ilvl w:val="0"/>
                <w:numId w:val="5"/>
              </w:numPr>
              <w:spacing w:after="60"/>
              <w:ind w:left="1134" w:right="34" w:hanging="567"/>
              <w:contextualSpacing w:val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556BB6">
              <w:rPr>
                <w:rFonts w:ascii="Arial Narrow" w:hAnsi="Arial Narrow"/>
                <w:i/>
                <w:sz w:val="22"/>
                <w:szCs w:val="22"/>
              </w:rPr>
              <w:t>a</w:t>
            </w:r>
            <w:r w:rsidR="00275DA8" w:rsidRPr="00556BB6">
              <w:rPr>
                <w:rFonts w:ascii="Arial Narrow" w:hAnsi="Arial Narrow"/>
                <w:i/>
                <w:sz w:val="22"/>
                <w:szCs w:val="22"/>
              </w:rPr>
              <w:t>n examination of the</w:t>
            </w:r>
            <w:r w:rsidR="008F4FEA" w:rsidRPr="00556BB6">
              <w:rPr>
                <w:rFonts w:ascii="Arial Narrow" w:hAnsi="Arial Narrow"/>
                <w:i/>
                <w:sz w:val="22"/>
                <w:szCs w:val="22"/>
              </w:rPr>
              <w:t xml:space="preserve"> paperwork</w:t>
            </w:r>
            <w:r w:rsidRPr="00556BB6">
              <w:rPr>
                <w:rFonts w:ascii="Arial Narrow" w:hAnsi="Arial Narrow"/>
                <w:i/>
                <w:sz w:val="22"/>
                <w:szCs w:val="22"/>
              </w:rPr>
              <w:t>;</w:t>
            </w:r>
          </w:p>
          <w:p w14:paraId="70A2C686" w14:textId="77777777" w:rsidR="008F4FEA" w:rsidRPr="00556BB6" w:rsidRDefault="0030022B" w:rsidP="009740B4">
            <w:pPr>
              <w:pStyle w:val="ListParagraph"/>
              <w:numPr>
                <w:ilvl w:val="0"/>
                <w:numId w:val="5"/>
              </w:numPr>
              <w:spacing w:after="60"/>
              <w:ind w:left="1134" w:right="34" w:hanging="567"/>
              <w:contextualSpacing w:val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556BB6">
              <w:rPr>
                <w:rFonts w:ascii="Arial Narrow" w:hAnsi="Arial Narrow"/>
                <w:i/>
                <w:sz w:val="22"/>
                <w:szCs w:val="22"/>
              </w:rPr>
              <w:t>t</w:t>
            </w:r>
            <w:r w:rsidR="008F4FEA" w:rsidRPr="00556BB6">
              <w:rPr>
                <w:rFonts w:ascii="Arial Narrow" w:hAnsi="Arial Narrow"/>
                <w:i/>
                <w:sz w:val="22"/>
                <w:szCs w:val="22"/>
              </w:rPr>
              <w:t xml:space="preserve">here may be </w:t>
            </w:r>
            <w:r w:rsidR="00275DA8" w:rsidRPr="00556BB6">
              <w:rPr>
                <w:rFonts w:ascii="Arial Narrow" w:hAnsi="Arial Narrow"/>
                <w:i/>
                <w:sz w:val="22"/>
                <w:szCs w:val="22"/>
              </w:rPr>
              <w:t xml:space="preserve">a </w:t>
            </w:r>
            <w:r w:rsidR="008F4FEA" w:rsidRPr="00556BB6">
              <w:rPr>
                <w:rFonts w:ascii="Arial Narrow" w:hAnsi="Arial Narrow"/>
                <w:i/>
                <w:sz w:val="22"/>
                <w:szCs w:val="22"/>
              </w:rPr>
              <w:t>request for further information or explanation of detail</w:t>
            </w:r>
            <w:r w:rsidRPr="00556BB6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14:paraId="2FA6F1E0" w14:textId="288C53F0" w:rsidR="008F4FEA" w:rsidRPr="00556BB6" w:rsidRDefault="008F4FEA" w:rsidP="009740B4">
            <w:pPr>
              <w:pStyle w:val="ListParagraph"/>
              <w:numPr>
                <w:ilvl w:val="0"/>
                <w:numId w:val="4"/>
              </w:numPr>
              <w:spacing w:after="120"/>
              <w:ind w:left="567" w:right="34" w:hanging="56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BB6">
              <w:rPr>
                <w:rFonts w:ascii="Arial Narrow" w:hAnsi="Arial Narrow"/>
                <w:sz w:val="22"/>
                <w:szCs w:val="22"/>
              </w:rPr>
              <w:t xml:space="preserve">The reviewers </w:t>
            </w:r>
            <w:r w:rsidR="00275DA8" w:rsidRPr="00556BB6">
              <w:rPr>
                <w:rFonts w:ascii="Arial Narrow" w:hAnsi="Arial Narrow"/>
                <w:sz w:val="22"/>
                <w:szCs w:val="22"/>
              </w:rPr>
              <w:t>write a</w:t>
            </w:r>
            <w:r w:rsidRPr="00556BB6">
              <w:rPr>
                <w:rFonts w:ascii="Arial Narrow" w:hAnsi="Arial Narrow"/>
                <w:sz w:val="22"/>
                <w:szCs w:val="22"/>
              </w:rPr>
              <w:t xml:space="preserve"> report</w:t>
            </w:r>
            <w:r w:rsidR="00275DA8" w:rsidRPr="00556BB6">
              <w:rPr>
                <w:rFonts w:ascii="Arial Narrow" w:hAnsi="Arial Narrow"/>
                <w:sz w:val="22"/>
                <w:szCs w:val="22"/>
              </w:rPr>
              <w:t xml:space="preserve"> of their findings</w:t>
            </w:r>
            <w:r w:rsidRPr="00556BB6">
              <w:rPr>
                <w:rFonts w:ascii="Arial Narrow" w:hAnsi="Arial Narrow"/>
                <w:sz w:val="22"/>
                <w:szCs w:val="22"/>
              </w:rPr>
              <w:t xml:space="preserve">, which concludes with a recommendation regarding the </w:t>
            </w:r>
            <w:r w:rsidR="00BE286A" w:rsidRPr="00556BB6">
              <w:rPr>
                <w:rFonts w:ascii="Arial Narrow" w:hAnsi="Arial Narrow"/>
                <w:sz w:val="22"/>
                <w:szCs w:val="22"/>
              </w:rPr>
              <w:t>approval or otherwise</w:t>
            </w:r>
            <w:r w:rsidRPr="00556BB6">
              <w:rPr>
                <w:rFonts w:ascii="Arial Narrow" w:hAnsi="Arial Narrow"/>
                <w:sz w:val="22"/>
                <w:szCs w:val="22"/>
              </w:rPr>
              <w:t xml:space="preserve"> of the application for </w:t>
            </w:r>
            <w:r w:rsidR="00971CFC" w:rsidRPr="00556BB6">
              <w:rPr>
                <w:rFonts w:ascii="Arial Narrow" w:hAnsi="Arial Narrow"/>
                <w:sz w:val="22"/>
                <w:szCs w:val="22"/>
              </w:rPr>
              <w:t>Endorsement</w:t>
            </w:r>
            <w:r w:rsidR="0030022B" w:rsidRPr="00556BB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299E722" w14:textId="7EF112B8" w:rsidR="00850302" w:rsidRPr="00556BB6" w:rsidRDefault="008F4FEA" w:rsidP="009740B4">
            <w:pPr>
              <w:pStyle w:val="ListParagraph"/>
              <w:numPr>
                <w:ilvl w:val="0"/>
                <w:numId w:val="4"/>
              </w:numPr>
              <w:spacing w:after="120"/>
              <w:ind w:left="567" w:right="34" w:hanging="567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6BB6">
              <w:rPr>
                <w:rFonts w:ascii="Arial Narrow" w:hAnsi="Arial Narrow"/>
                <w:sz w:val="22"/>
                <w:szCs w:val="22"/>
              </w:rPr>
              <w:t xml:space="preserve">Once the recommendation is agreed by the Society’s Professional </w:t>
            </w:r>
            <w:r w:rsidR="00E76756" w:rsidRPr="00556BB6">
              <w:rPr>
                <w:rFonts w:ascii="Arial Narrow" w:hAnsi="Arial Narrow" w:cs="Arial"/>
                <w:bCs/>
                <w:sz w:val="22"/>
                <w:szCs w:val="22"/>
              </w:rPr>
              <w:t xml:space="preserve">Accreditation </w:t>
            </w:r>
            <w:r w:rsidRPr="00556BB6">
              <w:rPr>
                <w:rFonts w:ascii="Arial Narrow" w:hAnsi="Arial Narrow"/>
                <w:sz w:val="22"/>
                <w:szCs w:val="22"/>
              </w:rPr>
              <w:t>Committee, the applicant is advised of the outcome</w:t>
            </w:r>
            <w:r w:rsidR="0030022B" w:rsidRPr="00556BB6">
              <w:rPr>
                <w:rFonts w:ascii="Arial Narrow" w:hAnsi="Arial Narrow"/>
                <w:sz w:val="22"/>
                <w:szCs w:val="22"/>
              </w:rPr>
              <w:t>.</w:t>
            </w:r>
            <w:bookmarkEnd w:id="0"/>
          </w:p>
        </w:tc>
      </w:tr>
      <w:tr w:rsidR="003646E3" w14:paraId="47528324" w14:textId="77777777" w:rsidTr="003646E3">
        <w:trPr>
          <w:trHeight w:val="70"/>
        </w:trPr>
        <w:tc>
          <w:tcPr>
            <w:tcW w:w="9919" w:type="dxa"/>
          </w:tcPr>
          <w:p w14:paraId="5BA440B0" w14:textId="77777777" w:rsidR="003646E3" w:rsidRPr="003646E3" w:rsidRDefault="003646E3" w:rsidP="003646E3">
            <w:pPr>
              <w:pStyle w:val="ListParagraph"/>
              <w:ind w:left="0" w:right="34"/>
              <w:contextualSpacing w:val="0"/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3646E3" w14:paraId="5058C974" w14:textId="77777777" w:rsidTr="003646E3">
        <w:tc>
          <w:tcPr>
            <w:tcW w:w="9919" w:type="dxa"/>
            <w:shd w:val="clear" w:color="auto" w:fill="A8D08D"/>
          </w:tcPr>
          <w:p w14:paraId="437DE8CD" w14:textId="6CDA0E94" w:rsidR="003646E3" w:rsidRPr="003646E3" w:rsidRDefault="003646E3" w:rsidP="003646E3">
            <w:pPr>
              <w:tabs>
                <w:tab w:val="left" w:pos="453"/>
              </w:tabs>
              <w:spacing w:before="120" w:after="120"/>
              <w:jc w:val="both"/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6</w:t>
            </w: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ab/>
            </w:r>
            <w:r w:rsidRPr="003646E3"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Re-</w:t>
            </w:r>
            <w:r>
              <w:rPr>
                <w:rFonts w:ascii="Arial Narrow" w:eastAsia="Calibri" w:hAnsi="Arial Narrow" w:cs="Arial"/>
                <w:b/>
                <w:bCs/>
                <w:sz w:val="28"/>
                <w:szCs w:val="28"/>
                <w:lang w:eastAsia="en-GB"/>
              </w:rPr>
              <w:t>endorsement</w:t>
            </w:r>
          </w:p>
        </w:tc>
      </w:tr>
      <w:tr w:rsidR="003646E3" w14:paraId="0A91F44A" w14:textId="77777777" w:rsidTr="009B58CF">
        <w:tc>
          <w:tcPr>
            <w:tcW w:w="9919" w:type="dxa"/>
          </w:tcPr>
          <w:p w14:paraId="79353DD4" w14:textId="74441634" w:rsidR="003646E3" w:rsidRPr="003646E3" w:rsidRDefault="00850F97" w:rsidP="006D4182">
            <w:pPr>
              <w:pStyle w:val="ListParagraph"/>
              <w:spacing w:before="120" w:after="360"/>
              <w:ind w:left="0" w:right="34"/>
              <w:contextualSpacing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Endorsement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 xml:space="preserve"> lasts for a period of 5 years, unless material changes are made to </w:t>
            </w:r>
            <w:r w:rsidR="00D61E20">
              <w:rPr>
                <w:rFonts w:ascii="Arial Narrow" w:hAnsi="Arial Narrow"/>
                <w:sz w:val="22"/>
                <w:szCs w:val="22"/>
              </w:rPr>
              <w:t>an event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 xml:space="preserve"> during the currency of the </w:t>
            </w:r>
            <w:r>
              <w:rPr>
                <w:rFonts w:ascii="Arial Narrow" w:hAnsi="Arial Narrow"/>
                <w:sz w:val="22"/>
                <w:szCs w:val="22"/>
              </w:rPr>
              <w:t>endorsement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>, in which case re-</w:t>
            </w:r>
            <w:r>
              <w:rPr>
                <w:rFonts w:ascii="Arial Narrow" w:hAnsi="Arial Narrow"/>
                <w:sz w:val="22"/>
                <w:szCs w:val="22"/>
              </w:rPr>
              <w:t xml:space="preserve"> endorsement</w:t>
            </w:r>
            <w:r w:rsidRPr="003646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 xml:space="preserve">is required, to maintain the </w:t>
            </w:r>
            <w:r>
              <w:rPr>
                <w:rFonts w:ascii="Arial Narrow" w:hAnsi="Arial Narrow"/>
                <w:sz w:val="22"/>
                <w:szCs w:val="22"/>
              </w:rPr>
              <w:t>endors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 xml:space="preserve">ed status conferred by GSL. Otherwise, 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lastRenderedPageBreak/>
              <w:t>re-</w:t>
            </w:r>
            <w:r>
              <w:rPr>
                <w:rFonts w:ascii="Arial Narrow" w:hAnsi="Arial Narrow"/>
                <w:sz w:val="22"/>
                <w:szCs w:val="22"/>
              </w:rPr>
              <w:t xml:space="preserve"> endorsement</w:t>
            </w:r>
            <w:r w:rsidRPr="003646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>is required towards the end of the fourth year so that continuity can be maintained. If the scheme for re-</w:t>
            </w:r>
            <w:r>
              <w:rPr>
                <w:rFonts w:ascii="Arial Narrow" w:hAnsi="Arial Narrow"/>
                <w:sz w:val="22"/>
                <w:szCs w:val="22"/>
              </w:rPr>
              <w:t xml:space="preserve"> endorsement</w:t>
            </w:r>
            <w:r w:rsidRPr="003646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>is very similar to the original or previous version, the procedure is much simplified. The application for re-</w:t>
            </w:r>
            <w:r>
              <w:rPr>
                <w:rFonts w:ascii="Arial Narrow" w:hAnsi="Arial Narrow"/>
                <w:sz w:val="22"/>
                <w:szCs w:val="22"/>
              </w:rPr>
              <w:t xml:space="preserve"> endorsement</w:t>
            </w:r>
            <w:r w:rsidRPr="003646E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>is assessed by either the C</w:t>
            </w:r>
            <w:r>
              <w:rPr>
                <w:rFonts w:ascii="Arial Narrow" w:hAnsi="Arial Narrow"/>
                <w:sz w:val="22"/>
                <w:szCs w:val="22"/>
              </w:rPr>
              <w:t xml:space="preserve">hartership 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>O</w:t>
            </w:r>
            <w:r>
              <w:rPr>
                <w:rFonts w:ascii="Arial Narrow" w:hAnsi="Arial Narrow"/>
                <w:sz w:val="22"/>
                <w:szCs w:val="22"/>
              </w:rPr>
              <w:t>fficer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 xml:space="preserve"> or the P</w:t>
            </w:r>
            <w:r>
              <w:rPr>
                <w:rFonts w:ascii="Arial Narrow" w:hAnsi="Arial Narrow"/>
                <w:sz w:val="22"/>
                <w:szCs w:val="22"/>
              </w:rPr>
              <w:t xml:space="preserve">rofessional </w:t>
            </w:r>
            <w:r w:rsidR="00713441">
              <w:rPr>
                <w:rFonts w:ascii="Arial Narrow" w:hAnsi="Arial Narrow"/>
                <w:sz w:val="22"/>
                <w:szCs w:val="22"/>
              </w:rPr>
              <w:t>Training Manager</w:t>
            </w:r>
            <w:r w:rsidR="003646E3" w:rsidRPr="003646E3">
              <w:rPr>
                <w:rFonts w:ascii="Arial Narrow" w:hAnsi="Arial Narrow"/>
                <w:sz w:val="22"/>
                <w:szCs w:val="22"/>
              </w:rPr>
              <w:t xml:space="preserve"> and the Chair of the PAC, and the scheme is agreed, with the issue of a fresh </w:t>
            </w:r>
            <w:r w:rsidR="003646E3" w:rsidRPr="003646E3">
              <w:rPr>
                <w:rFonts w:ascii="Arial Narrow" w:hAnsi="Arial Narrow" w:cs="Arial"/>
                <w:sz w:val="22"/>
                <w:szCs w:val="22"/>
              </w:rPr>
              <w:t xml:space="preserve">Certificate of 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>
              <w:rPr>
                <w:rFonts w:ascii="Arial Narrow" w:hAnsi="Arial Narrow"/>
                <w:sz w:val="22"/>
                <w:szCs w:val="22"/>
              </w:rPr>
              <w:t>ndorsement</w:t>
            </w:r>
            <w:r w:rsidR="003646E3" w:rsidRPr="003646E3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6F55AD47" w14:textId="77777777" w:rsidR="006D4182" w:rsidRDefault="00E76756" w:rsidP="00341CCE">
      <w:pPr>
        <w:spacing w:after="60"/>
        <w:ind w:left="17"/>
        <w:rPr>
          <w:rFonts w:ascii="Arial Narrow" w:hAnsi="Arial Narrow" w:cs="Arial"/>
          <w:sz w:val="22"/>
          <w:szCs w:val="22"/>
        </w:rPr>
      </w:pPr>
      <w:r w:rsidRPr="00F500CA">
        <w:rPr>
          <w:rFonts w:ascii="Arial Narrow" w:hAnsi="Arial Narrow" w:cs="Arial"/>
          <w:sz w:val="22"/>
          <w:szCs w:val="22"/>
        </w:rPr>
        <w:lastRenderedPageBreak/>
        <w:t>If you have any queries please contact</w:t>
      </w:r>
    </w:p>
    <w:p w14:paraId="2F9ECF67" w14:textId="6710172B" w:rsidR="00556BB6" w:rsidRPr="00556BB6" w:rsidRDefault="00E76756" w:rsidP="00341CCE">
      <w:pPr>
        <w:spacing w:after="60"/>
        <w:ind w:left="17"/>
        <w:jc w:val="right"/>
        <w:rPr>
          <w:rFonts w:ascii="Arial Narrow" w:hAnsi="Arial Narrow"/>
          <w:sz w:val="24"/>
        </w:rPr>
      </w:pPr>
      <w:r w:rsidRPr="00F500CA">
        <w:rPr>
          <w:rFonts w:ascii="Arial Narrow" w:hAnsi="Arial Narrow" w:cs="Arial"/>
          <w:sz w:val="22"/>
          <w:szCs w:val="22"/>
        </w:rPr>
        <w:t xml:space="preserve">the </w:t>
      </w:r>
      <w:r w:rsidR="00713441">
        <w:rPr>
          <w:rFonts w:ascii="Arial Narrow" w:hAnsi="Arial Narrow" w:cs="Arial"/>
          <w:sz w:val="22"/>
          <w:szCs w:val="22"/>
        </w:rPr>
        <w:t xml:space="preserve">Professional Training Manager on 020 </w:t>
      </w:r>
      <w:r w:rsidR="008A3575" w:rsidRPr="008A3575">
        <w:rPr>
          <w:rFonts w:ascii="Arial Narrow" w:hAnsi="Arial Narrow" w:cs="Arial"/>
          <w:sz w:val="22"/>
          <w:szCs w:val="22"/>
        </w:rPr>
        <w:t>7434 9944</w:t>
      </w:r>
      <w:r w:rsidR="008A3575">
        <w:rPr>
          <w:rFonts w:ascii="Arial Narrow" w:hAnsi="Arial Narrow" w:cs="Arial"/>
          <w:sz w:val="22"/>
          <w:szCs w:val="22"/>
        </w:rPr>
        <w:t xml:space="preserve">, or email </w:t>
      </w:r>
      <w:hyperlink r:id="rId8" w:history="1">
        <w:r w:rsidR="00556BB6" w:rsidRPr="006D4182">
          <w:rPr>
            <w:rStyle w:val="Hyperlink"/>
            <w:rFonts w:ascii="Arial Narrow" w:hAnsi="Arial Narrow"/>
            <w:color w:val="0000FF"/>
            <w:sz w:val="24"/>
          </w:rPr>
          <w:t>donna.prisley@geolsoc.org.uk</w:t>
        </w:r>
      </w:hyperlink>
    </w:p>
    <w:p w14:paraId="0CF10424" w14:textId="7A8775E3" w:rsidR="00713441" w:rsidRDefault="00713441" w:rsidP="00713441">
      <w:pPr>
        <w:pStyle w:val="BodyText"/>
        <w:spacing w:before="360" w:after="360"/>
        <w:jc w:val="center"/>
        <w:rPr>
          <w:rFonts w:ascii="Arial Narrow" w:hAnsi="Arial Narrow" w:cs="Arial"/>
          <w:b w:val="0"/>
          <w:sz w:val="22"/>
          <w:szCs w:val="22"/>
        </w:rPr>
      </w:pPr>
    </w:p>
    <w:p w14:paraId="56779E71" w14:textId="77777777" w:rsidR="00B00B6C" w:rsidRPr="00E76756" w:rsidRDefault="00E76756" w:rsidP="00E76756">
      <w:pPr>
        <w:ind w:right="83"/>
        <w:jc w:val="right"/>
        <w:rPr>
          <w:rFonts w:ascii="Arial Narrow" w:hAnsi="Arial Narrow" w:cs="Arial"/>
          <w:bCs/>
          <w:sz w:val="22"/>
          <w:szCs w:val="22"/>
        </w:rPr>
      </w:pPr>
      <w:r w:rsidRPr="00E76756">
        <w:rPr>
          <w:rFonts w:ascii="Arial Narrow" w:hAnsi="Arial Narrow" w:cs="Arial"/>
          <w:bCs/>
          <w:sz w:val="22"/>
          <w:szCs w:val="22"/>
        </w:rPr>
        <w:t>The Professional Accreditation Committee of the Geological Society</w:t>
      </w:r>
    </w:p>
    <w:sectPr w:rsidR="00B00B6C" w:rsidRPr="00E76756" w:rsidSect="002140BE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102" w:right="851" w:bottom="755" w:left="1134" w:header="709" w:footer="48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F68C0" w14:textId="77777777" w:rsidR="00DB4665" w:rsidRDefault="00DB4665" w:rsidP="00760351">
      <w:r>
        <w:separator/>
      </w:r>
    </w:p>
  </w:endnote>
  <w:endnote w:type="continuationSeparator" w:id="0">
    <w:p w14:paraId="5BEEF64D" w14:textId="77777777" w:rsidR="00DB4665" w:rsidRDefault="00DB4665" w:rsidP="0076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CD67" w14:textId="2D30DCC7" w:rsidR="00760351" w:rsidRPr="00760351" w:rsidRDefault="00850F97" w:rsidP="006D4182">
    <w:pPr>
      <w:pStyle w:val="Footer"/>
      <w:shd w:val="clear" w:color="auto" w:fill="A8D08D"/>
      <w:tabs>
        <w:tab w:val="clear" w:pos="4513"/>
        <w:tab w:val="clear" w:pos="9026"/>
        <w:tab w:val="center" w:pos="4820"/>
        <w:tab w:val="right" w:pos="9841"/>
      </w:tabs>
      <w:rPr>
        <w:rFonts w:ascii="Arial Narrow" w:hAnsi="Arial Narrow"/>
      </w:rPr>
    </w:pPr>
    <w:r>
      <w:rPr>
        <w:rFonts w:ascii="Arial Narrow" w:hAnsi="Arial Narrow" w:cs="Arial"/>
      </w:rPr>
      <w:t>CEnd</w:t>
    </w:r>
    <w:r w:rsidR="001F3ECF">
      <w:rPr>
        <w:rFonts w:ascii="Arial Narrow" w:hAnsi="Arial Narrow" w:cs="Arial"/>
      </w:rPr>
      <w:t>-</w:t>
    </w:r>
    <w:r>
      <w:rPr>
        <w:rFonts w:ascii="Arial Narrow" w:hAnsi="Arial Narrow" w:cs="Arial"/>
      </w:rPr>
      <w:t xml:space="preserve">01 - </w:t>
    </w:r>
    <w:r w:rsidR="00760351" w:rsidRPr="00760351">
      <w:rPr>
        <w:rFonts w:ascii="Arial Narrow" w:hAnsi="Arial Narrow" w:cs="Arial"/>
      </w:rPr>
      <w:t>v2.</w:t>
    </w:r>
    <w:r w:rsidR="00C410AD">
      <w:rPr>
        <w:rFonts w:ascii="Arial Narrow" w:hAnsi="Arial Narrow" w:cs="Arial"/>
      </w:rPr>
      <w:t>5</w:t>
    </w:r>
    <w:r w:rsidR="00760351" w:rsidRPr="00760351">
      <w:rPr>
        <w:rFonts w:ascii="Arial Narrow" w:hAnsi="Arial Narrow" w:cs="Arial"/>
      </w:rPr>
      <w:tab/>
      <w:t xml:space="preserve">page </w:t>
    </w:r>
    <w:r w:rsidR="00760351" w:rsidRPr="009B58CF">
      <w:rPr>
        <w:rFonts w:ascii="Arial Narrow" w:hAnsi="Arial Narrow" w:cs="Arial"/>
        <w:b/>
        <w:sz w:val="24"/>
      </w:rPr>
      <w:fldChar w:fldCharType="begin"/>
    </w:r>
    <w:r w:rsidR="00760351" w:rsidRPr="009B58CF">
      <w:rPr>
        <w:rFonts w:ascii="Arial Narrow" w:hAnsi="Arial Narrow" w:cs="Arial"/>
        <w:b/>
        <w:sz w:val="24"/>
      </w:rPr>
      <w:instrText xml:space="preserve"> PAGE  \* Arabic  \* MERGEFORMAT </w:instrText>
    </w:r>
    <w:r w:rsidR="00760351" w:rsidRPr="009B58CF">
      <w:rPr>
        <w:rFonts w:ascii="Arial Narrow" w:hAnsi="Arial Narrow" w:cs="Arial"/>
        <w:b/>
        <w:sz w:val="24"/>
      </w:rPr>
      <w:fldChar w:fldCharType="separate"/>
    </w:r>
    <w:r w:rsidR="00D50C80" w:rsidRPr="009B58CF">
      <w:rPr>
        <w:rFonts w:ascii="Arial Narrow" w:hAnsi="Arial Narrow" w:cs="Arial"/>
        <w:b/>
        <w:noProof/>
        <w:sz w:val="24"/>
      </w:rPr>
      <w:t>2</w:t>
    </w:r>
    <w:r w:rsidR="00760351" w:rsidRPr="009B58CF">
      <w:rPr>
        <w:rFonts w:ascii="Arial Narrow" w:hAnsi="Arial Narrow" w:cs="Arial"/>
        <w:b/>
        <w:sz w:val="24"/>
      </w:rPr>
      <w:fldChar w:fldCharType="end"/>
    </w:r>
    <w:r w:rsidR="00760351" w:rsidRPr="00760351">
      <w:rPr>
        <w:rFonts w:ascii="Arial Narrow" w:hAnsi="Arial Narrow" w:cs="Arial"/>
      </w:rPr>
      <w:t xml:space="preserve"> of </w:t>
    </w:r>
    <w:r w:rsidR="00760351" w:rsidRPr="009B58CF">
      <w:rPr>
        <w:rFonts w:ascii="Arial Narrow" w:hAnsi="Arial Narrow" w:cs="Arial"/>
        <w:b/>
        <w:sz w:val="24"/>
      </w:rPr>
      <w:fldChar w:fldCharType="begin"/>
    </w:r>
    <w:r w:rsidR="00760351" w:rsidRPr="009B58CF">
      <w:rPr>
        <w:rFonts w:ascii="Arial Narrow" w:hAnsi="Arial Narrow" w:cs="Arial"/>
        <w:b/>
        <w:sz w:val="24"/>
      </w:rPr>
      <w:instrText xml:space="preserve"> NUMPAGES  \* Arabic  \* MERGEFORMAT </w:instrText>
    </w:r>
    <w:r w:rsidR="00760351" w:rsidRPr="009B58CF">
      <w:rPr>
        <w:rFonts w:ascii="Arial Narrow" w:hAnsi="Arial Narrow" w:cs="Arial"/>
        <w:b/>
        <w:sz w:val="24"/>
      </w:rPr>
      <w:fldChar w:fldCharType="separate"/>
    </w:r>
    <w:r w:rsidR="00D50C80" w:rsidRPr="009B58CF">
      <w:rPr>
        <w:rFonts w:ascii="Arial Narrow" w:hAnsi="Arial Narrow" w:cs="Arial"/>
        <w:b/>
        <w:noProof/>
        <w:sz w:val="24"/>
      </w:rPr>
      <w:t>2</w:t>
    </w:r>
    <w:r w:rsidR="00760351" w:rsidRPr="009B58CF">
      <w:rPr>
        <w:rFonts w:ascii="Arial Narrow" w:hAnsi="Arial Narrow" w:cs="Arial"/>
        <w:b/>
        <w:sz w:val="24"/>
      </w:rPr>
      <w:fldChar w:fldCharType="end"/>
    </w:r>
    <w:r w:rsidR="00760351" w:rsidRPr="00760351">
      <w:rPr>
        <w:rFonts w:ascii="Arial Narrow" w:hAnsi="Arial Narrow" w:cs="Arial"/>
      </w:rPr>
      <w:tab/>
      <w:t>20</w:t>
    </w:r>
    <w:r w:rsidR="00F23768">
      <w:rPr>
        <w:rFonts w:ascii="Arial Narrow" w:hAnsi="Arial Narrow" w:cs="Arial"/>
      </w:rPr>
      <w:t>20</w:t>
    </w:r>
    <w:r w:rsidR="00074DCF">
      <w:rPr>
        <w:rFonts w:ascii="Arial Narrow" w:hAnsi="Arial Narrow" w:cs="Arial"/>
      </w:rPr>
      <w:t xml:space="preserve"> </w:t>
    </w:r>
    <w:r w:rsidR="00F23768">
      <w:rPr>
        <w:rFonts w:ascii="Arial Narrow" w:hAnsi="Arial Narrow" w:cs="Arial"/>
      </w:rPr>
      <w:t>0</w:t>
    </w:r>
    <w:r w:rsidR="00C410AD">
      <w:rPr>
        <w:rFonts w:ascii="Arial Narrow" w:hAnsi="Arial Narrow" w:cs="Arial"/>
      </w:rPr>
      <w:t>9 04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9329D" w14:textId="05385C73" w:rsidR="00F23768" w:rsidRPr="00760351" w:rsidRDefault="00F23768" w:rsidP="009E7724">
    <w:pPr>
      <w:pStyle w:val="Footer"/>
      <w:shd w:val="clear" w:color="auto" w:fill="A8D08D"/>
      <w:tabs>
        <w:tab w:val="clear" w:pos="4513"/>
        <w:tab w:val="clear" w:pos="9026"/>
        <w:tab w:val="center" w:pos="4820"/>
        <w:tab w:val="right" w:pos="9841"/>
      </w:tabs>
      <w:rPr>
        <w:rFonts w:ascii="Arial Narrow" w:hAnsi="Arial Narrow"/>
      </w:rPr>
    </w:pPr>
    <w:r>
      <w:rPr>
        <w:rFonts w:ascii="Arial Narrow" w:hAnsi="Arial Narrow" w:cs="Arial"/>
      </w:rPr>
      <w:t xml:space="preserve">CEnd-01 - </w:t>
    </w:r>
    <w:r w:rsidRPr="00760351">
      <w:rPr>
        <w:rFonts w:ascii="Arial Narrow" w:hAnsi="Arial Narrow" w:cs="Arial"/>
      </w:rPr>
      <w:t>v2.</w:t>
    </w:r>
    <w:r w:rsidR="00C410AD">
      <w:rPr>
        <w:rFonts w:ascii="Arial Narrow" w:hAnsi="Arial Narrow" w:cs="Arial"/>
      </w:rPr>
      <w:t>5</w:t>
    </w:r>
    <w:r w:rsidRPr="00760351">
      <w:rPr>
        <w:rFonts w:ascii="Arial Narrow" w:hAnsi="Arial Narrow" w:cs="Arial"/>
      </w:rPr>
      <w:tab/>
      <w:t xml:space="preserve">page </w:t>
    </w:r>
    <w:r w:rsidRPr="009B58CF">
      <w:rPr>
        <w:rFonts w:ascii="Arial Narrow" w:hAnsi="Arial Narrow" w:cs="Arial"/>
        <w:b/>
        <w:sz w:val="24"/>
      </w:rPr>
      <w:fldChar w:fldCharType="begin"/>
    </w:r>
    <w:r w:rsidRPr="009B58CF">
      <w:rPr>
        <w:rFonts w:ascii="Arial Narrow" w:hAnsi="Arial Narrow" w:cs="Arial"/>
        <w:b/>
        <w:sz w:val="24"/>
      </w:rPr>
      <w:instrText xml:space="preserve"> PAGE  \* Arabic  \* MERGEFORMAT </w:instrText>
    </w:r>
    <w:r w:rsidRPr="009B58CF">
      <w:rPr>
        <w:rFonts w:ascii="Arial Narrow" w:hAnsi="Arial Narrow" w:cs="Arial"/>
        <w:b/>
        <w:sz w:val="24"/>
      </w:rPr>
      <w:fldChar w:fldCharType="separate"/>
    </w:r>
    <w:r>
      <w:rPr>
        <w:rFonts w:ascii="Arial Narrow" w:hAnsi="Arial Narrow" w:cs="Arial"/>
        <w:b/>
        <w:sz w:val="24"/>
      </w:rPr>
      <w:t>2</w:t>
    </w:r>
    <w:r w:rsidRPr="009B58CF">
      <w:rPr>
        <w:rFonts w:ascii="Arial Narrow" w:hAnsi="Arial Narrow" w:cs="Arial"/>
        <w:b/>
        <w:sz w:val="24"/>
      </w:rPr>
      <w:fldChar w:fldCharType="end"/>
    </w:r>
    <w:r w:rsidRPr="00760351">
      <w:rPr>
        <w:rFonts w:ascii="Arial Narrow" w:hAnsi="Arial Narrow" w:cs="Arial"/>
      </w:rPr>
      <w:t xml:space="preserve"> of </w:t>
    </w:r>
    <w:r w:rsidRPr="009B58CF">
      <w:rPr>
        <w:rFonts w:ascii="Arial Narrow" w:hAnsi="Arial Narrow" w:cs="Arial"/>
        <w:b/>
        <w:sz w:val="24"/>
      </w:rPr>
      <w:fldChar w:fldCharType="begin"/>
    </w:r>
    <w:r w:rsidRPr="009B58CF">
      <w:rPr>
        <w:rFonts w:ascii="Arial Narrow" w:hAnsi="Arial Narrow" w:cs="Arial"/>
        <w:b/>
        <w:sz w:val="24"/>
      </w:rPr>
      <w:instrText xml:space="preserve"> NUMPAGES  \* Arabic  \* MERGEFORMAT </w:instrText>
    </w:r>
    <w:r w:rsidRPr="009B58CF">
      <w:rPr>
        <w:rFonts w:ascii="Arial Narrow" w:hAnsi="Arial Narrow" w:cs="Arial"/>
        <w:b/>
        <w:sz w:val="24"/>
      </w:rPr>
      <w:fldChar w:fldCharType="separate"/>
    </w:r>
    <w:r>
      <w:rPr>
        <w:rFonts w:ascii="Arial Narrow" w:hAnsi="Arial Narrow" w:cs="Arial"/>
        <w:b/>
        <w:sz w:val="24"/>
      </w:rPr>
      <w:t>3</w:t>
    </w:r>
    <w:r w:rsidRPr="009B58CF">
      <w:rPr>
        <w:rFonts w:ascii="Arial Narrow" w:hAnsi="Arial Narrow" w:cs="Arial"/>
        <w:b/>
        <w:sz w:val="24"/>
      </w:rPr>
      <w:fldChar w:fldCharType="end"/>
    </w:r>
    <w:r w:rsidRPr="00760351">
      <w:rPr>
        <w:rFonts w:ascii="Arial Narrow" w:hAnsi="Arial Narrow" w:cs="Arial"/>
      </w:rPr>
      <w:tab/>
      <w:t>20</w:t>
    </w:r>
    <w:r>
      <w:rPr>
        <w:rFonts w:ascii="Arial Narrow" w:hAnsi="Arial Narrow" w:cs="Arial"/>
      </w:rPr>
      <w:t>20 0</w:t>
    </w:r>
    <w:r w:rsidR="00C410AD">
      <w:rPr>
        <w:rFonts w:ascii="Arial Narrow" w:hAnsi="Arial Narrow" w:cs="Arial"/>
      </w:rPr>
      <w:t>9</w:t>
    </w:r>
    <w:r>
      <w:rPr>
        <w:rFonts w:ascii="Arial Narrow" w:hAnsi="Arial Narrow" w:cs="Arial"/>
      </w:rPr>
      <w:t xml:space="preserve"> </w:t>
    </w:r>
    <w:r w:rsidR="00C410AD">
      <w:rPr>
        <w:rFonts w:ascii="Arial Narrow" w:hAnsi="Arial Narrow" w:cs="Arial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65353" w14:textId="77777777" w:rsidR="00DB4665" w:rsidRDefault="00DB4665" w:rsidP="00760351">
      <w:r>
        <w:separator/>
      </w:r>
    </w:p>
  </w:footnote>
  <w:footnote w:type="continuationSeparator" w:id="0">
    <w:p w14:paraId="77C98CC5" w14:textId="77777777" w:rsidR="00DB4665" w:rsidRDefault="00DB4665" w:rsidP="0076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8" w:type="dxa"/>
      <w:tblLook w:val="04A0" w:firstRow="1" w:lastRow="0" w:firstColumn="1" w:lastColumn="0" w:noHBand="0" w:noVBand="1"/>
    </w:tblPr>
    <w:tblGrid>
      <w:gridCol w:w="1129"/>
      <w:gridCol w:w="8789"/>
    </w:tblGrid>
    <w:tr w:rsidR="007F288A" w14:paraId="024E28D3" w14:textId="77777777" w:rsidTr="007F288A">
      <w:trPr>
        <w:trHeight w:val="647"/>
      </w:trPr>
      <w:tc>
        <w:tcPr>
          <w:tcW w:w="1129" w:type="dxa"/>
        </w:tcPr>
        <w:p w14:paraId="10989631" w14:textId="3E1B2D4A" w:rsidR="007F288A" w:rsidRPr="005820CB" w:rsidRDefault="007F288A" w:rsidP="007F288A">
          <w:pPr>
            <w:spacing w:after="120"/>
            <w:jc w:val="both"/>
            <w:rPr>
              <w:sz w:val="18"/>
              <w:szCs w:val="18"/>
            </w:rPr>
          </w:pPr>
          <w:bookmarkStart w:id="1" w:name="_Hlk44344218"/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0B80D6C3" wp14:editId="6B6BB2E7">
                <wp:simplePos x="0" y="0"/>
                <wp:positionH relativeFrom="column">
                  <wp:posOffset>-34925</wp:posOffset>
                </wp:positionH>
                <wp:positionV relativeFrom="paragraph">
                  <wp:posOffset>17780</wp:posOffset>
                </wp:positionV>
                <wp:extent cx="619125" cy="359410"/>
                <wp:effectExtent l="0" t="0" r="9525" b="254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594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9" w:type="dxa"/>
          <w:shd w:val="clear" w:color="auto" w:fill="A8D08D"/>
          <w:vAlign w:val="center"/>
        </w:tcPr>
        <w:p w14:paraId="48C680F6" w14:textId="24F3F56D" w:rsidR="007F288A" w:rsidRPr="007F288A" w:rsidRDefault="007F288A" w:rsidP="007F288A">
          <w:pPr>
            <w:spacing w:before="60" w:after="60"/>
            <w:jc w:val="center"/>
            <w:rPr>
              <w:rFonts w:ascii="Arial Narrow" w:hAnsi="Arial Narrow"/>
              <w:b/>
              <w:bCs/>
              <w:sz w:val="32"/>
              <w:szCs w:val="32"/>
            </w:rPr>
          </w:pPr>
          <w:r w:rsidRPr="007F288A">
            <w:rPr>
              <w:rFonts w:ascii="Arial Narrow" w:hAnsi="Arial Narrow"/>
              <w:b/>
              <w:bCs/>
              <w:color w:val="558236"/>
              <w:sz w:val="32"/>
              <w:szCs w:val="32"/>
            </w:rPr>
            <w:t>Register of Endorsed Training Events</w:t>
          </w:r>
        </w:p>
      </w:tc>
    </w:tr>
    <w:bookmarkEnd w:id="1"/>
  </w:tbl>
  <w:p w14:paraId="32867849" w14:textId="3F39344F" w:rsidR="00760351" w:rsidRPr="007F288A" w:rsidRDefault="00760351" w:rsidP="007F2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="19" w:tblpY="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9"/>
      <w:gridCol w:w="7176"/>
    </w:tblGrid>
    <w:tr w:rsidR="009B58CF" w:rsidRPr="002E79BC" w14:paraId="16D10708" w14:textId="77777777" w:rsidTr="00AD47E2">
      <w:trPr>
        <w:trHeight w:val="1550"/>
      </w:trPr>
      <w:tc>
        <w:tcPr>
          <w:tcW w:w="2689" w:type="dxa"/>
          <w:shd w:val="clear" w:color="auto" w:fill="auto"/>
          <w:vAlign w:val="center"/>
        </w:tcPr>
        <w:p w14:paraId="6383710B" w14:textId="089FACCA" w:rsidR="009B58CF" w:rsidRPr="00AD47E2" w:rsidRDefault="00AD47E2" w:rsidP="009B58CF">
          <w:pPr>
            <w:pStyle w:val="Heading2"/>
            <w:keepLines/>
            <w:tabs>
              <w:tab w:val="clear" w:pos="5040"/>
            </w:tabs>
            <w:spacing w:before="200" w:after="120"/>
            <w:ind w:left="284"/>
            <w:rPr>
              <w:rFonts w:ascii="Arial Narrow" w:hAnsi="Arial Narrow"/>
              <w:b w:val="0"/>
              <w:bCs w:val="0"/>
            </w:rPr>
          </w:pPr>
          <w:bookmarkStart w:id="2" w:name="_Hlk44343430"/>
          <w:r w:rsidRPr="00C4547F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70B48544" wp14:editId="1E984011">
                <wp:simplePos x="0" y="0"/>
                <wp:positionH relativeFrom="column">
                  <wp:posOffset>-19050</wp:posOffset>
                </wp:positionH>
                <wp:positionV relativeFrom="paragraph">
                  <wp:posOffset>1270</wp:posOffset>
                </wp:positionV>
                <wp:extent cx="1597660" cy="927735"/>
                <wp:effectExtent l="0" t="0" r="2540" b="571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L-logo-accredited-company-training-scheme.jpg"/>
                        <pic:cNvPicPr/>
                      </pic:nvPicPr>
                      <pic:blipFill>
                        <a:blip r:embed="rId1">
                          <a:duotone>
                            <a:schemeClr val="accent6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7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9277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76" w:type="dxa"/>
          <w:shd w:val="clear" w:color="auto" w:fill="A8D08D"/>
          <w:vAlign w:val="center"/>
        </w:tcPr>
        <w:p w14:paraId="6D9516A3" w14:textId="77777777" w:rsidR="00AD47E2" w:rsidRPr="00C37788" w:rsidRDefault="00AD47E2" w:rsidP="00AD47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800"/>
            </w:tabs>
            <w:spacing w:before="60" w:after="60"/>
            <w:jc w:val="center"/>
            <w:rPr>
              <w:rFonts w:ascii="Arial Narrow" w:eastAsia="Calibri" w:hAnsi="Arial Narrow" w:cs="Arial"/>
              <w:b/>
              <w:bCs/>
              <w:color w:val="558236"/>
              <w:sz w:val="32"/>
              <w:szCs w:val="32"/>
              <w:lang w:eastAsia="en-GB"/>
            </w:rPr>
          </w:pPr>
          <w:r w:rsidRPr="00C37788">
            <w:rPr>
              <w:rFonts w:ascii="Arial Narrow" w:eastAsia="Calibri" w:hAnsi="Arial Narrow" w:cs="Arial"/>
              <w:b/>
              <w:bCs/>
              <w:color w:val="558236"/>
              <w:sz w:val="32"/>
              <w:szCs w:val="32"/>
              <w:lang w:eastAsia="en-GB"/>
            </w:rPr>
            <w:t>Endorsement of Training Events</w:t>
          </w:r>
        </w:p>
        <w:p w14:paraId="4494AD81" w14:textId="0B925278" w:rsidR="009B58CF" w:rsidRPr="00AD47E2" w:rsidRDefault="00AD47E2" w:rsidP="00AD47E2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800"/>
            </w:tabs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AD47E2">
            <w:rPr>
              <w:rFonts w:ascii="Arial Narrow" w:eastAsiaTheme="majorEastAsia" w:hAnsi="Arial Narrow"/>
              <w:color w:val="558236"/>
              <w:sz w:val="40"/>
              <w:szCs w:val="40"/>
              <w:lang w:eastAsia="en-GB"/>
            </w:rPr>
            <w:t>Information for Training Providers</w:t>
          </w:r>
        </w:p>
      </w:tc>
    </w:tr>
    <w:bookmarkEnd w:id="2"/>
  </w:tbl>
  <w:p w14:paraId="0A2732DE" w14:textId="77777777" w:rsidR="009B58CF" w:rsidRPr="009B58CF" w:rsidRDefault="009B58CF">
    <w:pPr>
      <w:pStyle w:val="Head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81263"/>
    <w:multiLevelType w:val="hybridMultilevel"/>
    <w:tmpl w:val="0478B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1CD3"/>
    <w:multiLevelType w:val="hybridMultilevel"/>
    <w:tmpl w:val="59628894"/>
    <w:lvl w:ilvl="0" w:tplc="1AA6AF86">
      <w:start w:val="1"/>
      <w:numFmt w:val="decimal"/>
      <w:lvlText w:val="5.%1"/>
      <w:lvlJc w:val="left"/>
      <w:pPr>
        <w:ind w:left="1287" w:hanging="360"/>
      </w:pPr>
      <w:rPr>
        <w:rFonts w:ascii="Arial Narrow" w:hAnsi="Arial Narrow" w:cs="Arial" w:hint="default"/>
        <w:b w:val="0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336F44"/>
    <w:multiLevelType w:val="hybridMultilevel"/>
    <w:tmpl w:val="874E1A5E"/>
    <w:lvl w:ilvl="0" w:tplc="973C7294">
      <w:start w:val="2"/>
      <w:numFmt w:val="bullet"/>
      <w:lvlText w:val="○"/>
      <w:lvlJc w:val="left"/>
      <w:pPr>
        <w:ind w:left="896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52282083"/>
    <w:multiLevelType w:val="hybridMultilevel"/>
    <w:tmpl w:val="DD0247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382"/>
    <w:multiLevelType w:val="hybridMultilevel"/>
    <w:tmpl w:val="01A0CE08"/>
    <w:lvl w:ilvl="0" w:tplc="65306CA2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6B3F"/>
    <w:multiLevelType w:val="hybridMultilevel"/>
    <w:tmpl w:val="8D928390"/>
    <w:lvl w:ilvl="0" w:tplc="B4A249A2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/>
        <w:bCs w:val="0"/>
        <w:i w:val="0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61C5B"/>
    <w:multiLevelType w:val="hybridMultilevel"/>
    <w:tmpl w:val="594C5058"/>
    <w:lvl w:ilvl="0" w:tplc="C032C556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45A6"/>
    <w:multiLevelType w:val="hybridMultilevel"/>
    <w:tmpl w:val="E8CED846"/>
    <w:lvl w:ilvl="0" w:tplc="169261F2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C45911" w:themeColor="accent2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567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C"/>
    <w:rsid w:val="0002709D"/>
    <w:rsid w:val="00032958"/>
    <w:rsid w:val="00061BA4"/>
    <w:rsid w:val="00064FD6"/>
    <w:rsid w:val="00067504"/>
    <w:rsid w:val="00074DCF"/>
    <w:rsid w:val="0011046B"/>
    <w:rsid w:val="0015628F"/>
    <w:rsid w:val="001E0092"/>
    <w:rsid w:val="001F3ECF"/>
    <w:rsid w:val="002140BE"/>
    <w:rsid w:val="00245A49"/>
    <w:rsid w:val="00275DA8"/>
    <w:rsid w:val="00276D67"/>
    <w:rsid w:val="002D437D"/>
    <w:rsid w:val="002E7120"/>
    <w:rsid w:val="0030022B"/>
    <w:rsid w:val="00341CCE"/>
    <w:rsid w:val="003646E3"/>
    <w:rsid w:val="003F05E0"/>
    <w:rsid w:val="00524E76"/>
    <w:rsid w:val="00556BB6"/>
    <w:rsid w:val="005E6F36"/>
    <w:rsid w:val="005F755F"/>
    <w:rsid w:val="00672831"/>
    <w:rsid w:val="006C229C"/>
    <w:rsid w:val="006D4182"/>
    <w:rsid w:val="00713441"/>
    <w:rsid w:val="00717025"/>
    <w:rsid w:val="007355D0"/>
    <w:rsid w:val="00760351"/>
    <w:rsid w:val="0079294D"/>
    <w:rsid w:val="007960F2"/>
    <w:rsid w:val="007C28CA"/>
    <w:rsid w:val="007F288A"/>
    <w:rsid w:val="0081363B"/>
    <w:rsid w:val="008422C3"/>
    <w:rsid w:val="00850302"/>
    <w:rsid w:val="00850F97"/>
    <w:rsid w:val="00885465"/>
    <w:rsid w:val="00892287"/>
    <w:rsid w:val="008A3575"/>
    <w:rsid w:val="008F4FEA"/>
    <w:rsid w:val="00915176"/>
    <w:rsid w:val="00971CFC"/>
    <w:rsid w:val="009740B4"/>
    <w:rsid w:val="009B58CF"/>
    <w:rsid w:val="009E61BE"/>
    <w:rsid w:val="009E7724"/>
    <w:rsid w:val="00A205DC"/>
    <w:rsid w:val="00A34798"/>
    <w:rsid w:val="00AB1011"/>
    <w:rsid w:val="00AC3D70"/>
    <w:rsid w:val="00AD47E2"/>
    <w:rsid w:val="00AF54A0"/>
    <w:rsid w:val="00B00B6C"/>
    <w:rsid w:val="00BE286A"/>
    <w:rsid w:val="00C34008"/>
    <w:rsid w:val="00C37788"/>
    <w:rsid w:val="00C410AD"/>
    <w:rsid w:val="00CD368E"/>
    <w:rsid w:val="00D327A8"/>
    <w:rsid w:val="00D50C80"/>
    <w:rsid w:val="00D61E20"/>
    <w:rsid w:val="00DA57AC"/>
    <w:rsid w:val="00DB4665"/>
    <w:rsid w:val="00DE4017"/>
    <w:rsid w:val="00E2635F"/>
    <w:rsid w:val="00E30828"/>
    <w:rsid w:val="00E4723B"/>
    <w:rsid w:val="00E76756"/>
    <w:rsid w:val="00F23768"/>
    <w:rsid w:val="00F26654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DEB29"/>
  <w15:docId w15:val="{14C229F5-8123-4F68-9EF6-99A3B311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6C"/>
    <w:pPr>
      <w:spacing w:after="0"/>
      <w:jc w:val="left"/>
    </w:pPr>
    <w:rPr>
      <w:rFonts w:ascii="Book Antiqua" w:eastAsia="Times New Roman" w:hAnsi="Book Antiqua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0B6C"/>
    <w:pPr>
      <w:keepNext/>
      <w:tabs>
        <w:tab w:val="left" w:pos="5040"/>
      </w:tabs>
      <w:outlineLvl w:val="1"/>
    </w:pPr>
    <w:rPr>
      <w:rFonts w:ascii="Arial Black" w:hAnsi="Arial Black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B6C"/>
    <w:rPr>
      <w:rFonts w:ascii="Arial Black" w:eastAsia="Times New Roman" w:hAnsi="Arial Black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00B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B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4F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351"/>
    <w:rPr>
      <w:rFonts w:ascii="Book Antiqua" w:eastAsia="Times New Roman" w:hAnsi="Book Antiqua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351"/>
    <w:rPr>
      <w:rFonts w:ascii="Book Antiqua" w:eastAsia="Times New Roman" w:hAnsi="Book Antiqua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5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76756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E76756"/>
    <w:rPr>
      <w:rFonts w:ascii="Book Antiqua" w:eastAsia="Times New Roman" w:hAnsi="Book Antiqua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prisley@geolso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B6A4-C5B1-40C4-8429-41E56D81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jcst</dc:creator>
  <cp:lastModifiedBy>John Talbot</cp:lastModifiedBy>
  <cp:revision>2</cp:revision>
  <dcterms:created xsi:type="dcterms:W3CDTF">2020-09-04T13:04:00Z</dcterms:created>
  <dcterms:modified xsi:type="dcterms:W3CDTF">2020-09-04T13:04:00Z</dcterms:modified>
</cp:coreProperties>
</file>